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65" w:rsidRDefault="00880065" w:rsidP="00880065">
      <w:pPr>
        <w:pStyle w:val="NormalWeb"/>
        <w:spacing w:before="120" w:beforeAutospacing="0" w:after="0" w:afterAutospacing="0"/>
        <w:outlineLvl w:val="0"/>
      </w:pPr>
      <w:r>
        <w:rPr>
          <w:noProof/>
          <w:lang w:val="es-CR" w:eastAsia="es-CR"/>
        </w:rPr>
        <w:drawing>
          <wp:anchor distT="0" distB="0" distL="114300" distR="114300" simplePos="0" relativeHeight="251661312" behindDoc="0" locked="0" layoutInCell="1" allowOverlap="1" wp14:anchorId="7D9F5D50" wp14:editId="65CBC776">
            <wp:simplePos x="0" y="0"/>
            <wp:positionH relativeFrom="margin">
              <wp:posOffset>-102673</wp:posOffset>
            </wp:positionH>
            <wp:positionV relativeFrom="margin">
              <wp:align>top</wp:align>
            </wp:positionV>
            <wp:extent cx="1913255" cy="961390"/>
            <wp:effectExtent l="0" t="0" r="0" b="0"/>
            <wp:wrapNone/>
            <wp:docPr id="1" name="Imagen 1" descr="/Users/marco.martinez/Downloads/Stu4C_logo_files/Main_color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o.martinez/Downloads/Stu4C_logo_files/Main_color_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26769" r="12000" b="36616"/>
                    <a:stretch/>
                  </pic:blipFill>
                  <pic:spPr bwMode="auto">
                    <a:xfrm>
                      <a:off x="0" y="0"/>
                      <a:ext cx="19132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CD5B6D" wp14:editId="2C3931ED">
                <wp:simplePos x="0" y="0"/>
                <wp:positionH relativeFrom="column">
                  <wp:posOffset>-171450</wp:posOffset>
                </wp:positionH>
                <wp:positionV relativeFrom="page">
                  <wp:posOffset>471170</wp:posOffset>
                </wp:positionV>
                <wp:extent cx="7771765" cy="1943735"/>
                <wp:effectExtent l="0" t="0" r="635" b="12065"/>
                <wp:wrapNone/>
                <wp:docPr id="7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943735"/>
                          <a:chOff x="0" y="0"/>
                          <a:chExt cx="6457950" cy="176911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8" name="Rectángulo rojo"/>
                        <wps:cNvSpPr/>
                        <wps:spPr>
                          <a:xfrm>
                            <a:off x="1133475" y="409575"/>
                            <a:ext cx="5324475" cy="98290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írculo rojo"/>
                        <wps:cNvSpPr/>
                        <wps:spPr>
                          <a:xfrm>
                            <a:off x="0" y="0"/>
                            <a:ext cx="1742324" cy="1769110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írculo blanco"/>
                        <wps:cNvSpPr/>
                        <wps:spPr>
                          <a:xfrm>
                            <a:off x="57150" y="57150"/>
                            <a:ext cx="1639722" cy="166497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B87B4" id="Grupo 15" o:spid="_x0000_s1026" style="position:absolute;margin-left:-13.5pt;margin-top:37.1pt;width:611.95pt;height:153.05pt;z-index:-251657216;mso-position-vertical-relative:page" coordsize="64579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">
                <v:rect id="Rectángulo rojo" o:spid="_x0000_s1027" style="position:absolute;left:11334;top:4095;width:53245;height:9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7423;height:17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9+MQA&#10;AADaAAAADwAAAGRycy9kb3ducmV2LnhtbESPzWrDMBCE74W8g9hAb43cYEzjRDHFENpLD/mBJLfF&#10;2tgm1spY28Tt01eFQo/DzHzDrIrRdepGQ2g9G3ieJaCIK29brg0c9punF1BBkC12nsnAFwUo1pOH&#10;FebW33lLt53UKkI45GigEelzrUPVkMMw8z1x9C5+cChRDrW2A94j3HV6niSZdthyXGiwp7Kh6rr7&#10;dAYu5zQ9llven+jbinwszln71hvzOB1fl6CERvkP/7XfrYEF/F6JN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ffjEAAAA2gAAAA8AAAAAAAAAAAAAAAAAmAIAAGRycy9k&#10;b3ducmV2LnhtbFBLBQYAAAAABAAEAPUAAACJAwAAAAA=&#10;" adj="626" filled="f" stroked="f" strokeweight="1pt">
                  <v:stroke joinstyle="miter"/>
                </v:shape>
                <v:oval id="Círculo blanco" o:spid="_x0000_s1029" style="position:absolute;left:571;top:571;width:16397;height: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fZ8QA&#10;AADbAAAADwAAAGRycy9kb3ducmV2LnhtbESPQWvCQBCF7wX/wzKCl1I3saXW6CoqVHpttFBvQ3ZM&#10;gtnZkF01/nvnUOhthvfmvW8Wq9416kpdqD0bSMcJKOLC25pLA4f958sHqBCRLTaeycCdAqyWg6cF&#10;Ztbf+JuueSyVhHDI0EAVY5tpHYqKHIaxb4lFO/nOYZS1K7Xt8CbhrtGTJHnXDmuWhgpb2lZUnPOL&#10;M/Aza/P0ta/T6fH5XoS3td9tDr/GjIb9eg4qUh//zX/XX1bwhV5+kQ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32fEAAAA2wAAAA8AAAAAAAAAAAAAAAAAmAIAAGRycy9k&#10;b3ducmV2LnhtbFBLBQYAAAAABAAEAPUAAACJAwAAAAA=&#10;" filled="f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880065" w:rsidRDefault="00880065" w:rsidP="00880065">
      <w:pPr>
        <w:pStyle w:val="Sinespaciado"/>
      </w:pPr>
    </w:p>
    <w:p w:rsidR="00880065" w:rsidRPr="00F742C2" w:rsidRDefault="00F742C2" w:rsidP="00F742C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  <w:sz w:val="28"/>
        </w:rPr>
        <w:t xml:space="preserve">                                     </w:t>
      </w:r>
      <w:bookmarkStart w:id="0" w:name="_GoBack"/>
      <w:bookmarkEnd w:id="0"/>
      <w:r w:rsidR="00880065" w:rsidRPr="00F742C2">
        <w:rPr>
          <w:rFonts w:ascii="Arial" w:hAnsi="Arial" w:cs="Arial"/>
          <w:b/>
          <w:color w:val="0070C0"/>
          <w:sz w:val="28"/>
        </w:rPr>
        <w:t>FICHA 20. INVESTIGACIÓN FUENTES SECUNDARIAS</w:t>
      </w:r>
    </w:p>
    <w:p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80065" w:rsidRPr="00104D7B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298"/>
        <w:gridCol w:w="5190"/>
      </w:tblGrid>
      <w:tr w:rsidR="00880065" w:rsidRPr="00104D7B" w:rsidTr="0050237A">
        <w:trPr>
          <w:trHeight w:val="434"/>
        </w:trPr>
        <w:tc>
          <w:tcPr>
            <w:tcW w:w="3298" w:type="dxa"/>
            <w:shd w:val="clear" w:color="auto" w:fill="auto"/>
            <w:vAlign w:val="center"/>
          </w:tcPr>
          <w:p w:rsidR="00880065" w:rsidRPr="00104D7B" w:rsidRDefault="00880065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Complejidad</w:t>
            </w:r>
          </w:p>
          <w:p w:rsidR="00880065" w:rsidRPr="00104D7B" w:rsidRDefault="00880065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i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1A47A897" wp14:editId="4A1B718A">
                  <wp:extent cx="246435" cy="247536"/>
                  <wp:effectExtent l="0" t="0" r="7620" b="6985"/>
                  <wp:docPr id="200" name="Imagen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09" cy="2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880065" w:rsidRPr="00104D7B" w:rsidRDefault="00880065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Alta</w:t>
            </w:r>
          </w:p>
        </w:tc>
      </w:tr>
      <w:tr w:rsidR="00880065" w:rsidRPr="00104D7B" w:rsidTr="0050237A">
        <w:tc>
          <w:tcPr>
            <w:tcW w:w="3298" w:type="dxa"/>
            <w:shd w:val="clear" w:color="auto" w:fill="auto"/>
            <w:vAlign w:val="center"/>
          </w:tcPr>
          <w:p w:rsidR="00880065" w:rsidRPr="00104D7B" w:rsidRDefault="00880065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Tiempo requerido</w:t>
            </w:r>
          </w:p>
          <w:p w:rsidR="00880065" w:rsidRPr="00104D7B" w:rsidRDefault="00880065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19DF8CF5" wp14:editId="302F53F8">
                  <wp:extent cx="232658" cy="328674"/>
                  <wp:effectExtent l="0" t="0" r="0" b="1905"/>
                  <wp:docPr id="202" name="Imagen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70" cy="34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880065" w:rsidRPr="00104D7B" w:rsidRDefault="00880065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3-8 horas</w:t>
            </w:r>
          </w:p>
        </w:tc>
      </w:tr>
      <w:tr w:rsidR="00880065" w:rsidRPr="00104D7B" w:rsidTr="0050237A">
        <w:tc>
          <w:tcPr>
            <w:tcW w:w="3298" w:type="dxa"/>
            <w:shd w:val="clear" w:color="auto" w:fill="auto"/>
            <w:vAlign w:val="center"/>
          </w:tcPr>
          <w:p w:rsidR="00880065" w:rsidRPr="00104D7B" w:rsidRDefault="00880065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Material Requerido</w:t>
            </w:r>
          </w:p>
          <w:p w:rsidR="00880065" w:rsidRPr="00104D7B" w:rsidRDefault="00880065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22B51714" wp14:editId="184326C5">
                  <wp:extent cx="513734" cy="227141"/>
                  <wp:effectExtent l="0" t="0" r="0" b="1905"/>
                  <wp:docPr id="203" name="Imagen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1038" cy="24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880065" w:rsidRDefault="00880065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Internet</w:t>
            </w:r>
          </w:p>
          <w:p w:rsidR="00880065" w:rsidRDefault="00880065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Documentación y libros</w:t>
            </w:r>
          </w:p>
          <w:p w:rsidR="00880065" w:rsidRDefault="00880065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Bolígrafo</w:t>
            </w:r>
          </w:p>
          <w:p w:rsidR="00880065" w:rsidRPr="00104D7B" w:rsidRDefault="00880065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Papel</w:t>
            </w:r>
          </w:p>
        </w:tc>
      </w:tr>
      <w:tr w:rsidR="00880065" w:rsidRPr="00104D7B" w:rsidTr="0050237A">
        <w:tc>
          <w:tcPr>
            <w:tcW w:w="3298" w:type="dxa"/>
            <w:shd w:val="clear" w:color="auto" w:fill="auto"/>
            <w:vAlign w:val="center"/>
          </w:tcPr>
          <w:p w:rsidR="00880065" w:rsidRPr="00104D7B" w:rsidRDefault="00880065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Competencias que se desarrollan a través de su aplicación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880065" w:rsidRPr="00104D7B" w:rsidRDefault="00880065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 xml:space="preserve">Competencia Funcional. 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>Conocimiento Teórico</w:t>
            </w:r>
          </w:p>
        </w:tc>
      </w:tr>
      <w:tr w:rsidR="00880065" w:rsidRPr="00104D7B" w:rsidTr="0050237A">
        <w:tc>
          <w:tcPr>
            <w:tcW w:w="3298" w:type="dxa"/>
            <w:shd w:val="clear" w:color="auto" w:fill="auto"/>
            <w:vAlign w:val="center"/>
          </w:tcPr>
          <w:p w:rsidR="00880065" w:rsidRPr="00104D7B" w:rsidRDefault="00880065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Otros Procesos de la Innovación en donde puede ser utilizado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880065" w:rsidRPr="00104D7B" w:rsidRDefault="00880065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Ideación</w:t>
            </w:r>
          </w:p>
          <w:p w:rsidR="00880065" w:rsidRPr="00104D7B" w:rsidRDefault="00880065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proofErr w:type="spellStart"/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Prototipado</w:t>
            </w:r>
            <w:proofErr w:type="spellEnd"/>
          </w:p>
        </w:tc>
      </w:tr>
    </w:tbl>
    <w:p w:rsidR="00880065" w:rsidRDefault="00880065" w:rsidP="00880065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880065" w:rsidRPr="00F0428A" w:rsidRDefault="00880065" w:rsidP="00880065">
      <w:pPr>
        <w:spacing w:before="120"/>
        <w:outlineLvl w:val="0"/>
        <w:rPr>
          <w:rFonts w:ascii="Calibri" w:eastAsia="Calibri" w:hAnsi="Calibri" w:cs="Calibri"/>
          <w:b/>
          <w:highlight w:val="white"/>
          <w:lang w:val="en-US"/>
        </w:rPr>
      </w:pPr>
      <w:r>
        <w:rPr>
          <w:rFonts w:ascii="Calibri" w:eastAsia="Calibri" w:hAnsi="Calibri" w:cs="Calibri"/>
          <w:b/>
          <w:color w:val="4A86E8"/>
          <w:highlight w:val="white"/>
          <w:lang w:val="en-US"/>
        </w:rPr>
        <w:t>ACERCA DE LA HERRAMIENTA</w:t>
      </w:r>
    </w:p>
    <w:p w:rsidR="00880065" w:rsidRDefault="00880065" w:rsidP="00880065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880065" w:rsidRDefault="00880065" w:rsidP="00880065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E1577">
        <w:rPr>
          <w:rFonts w:asciiTheme="minorHAnsi" w:hAnsiTheme="minorHAnsi"/>
          <w:color w:val="000000"/>
          <w:sz w:val="22"/>
          <w:szCs w:val="22"/>
        </w:rPr>
        <w:t>Las f</w:t>
      </w:r>
      <w:r w:rsidRPr="00A84BD2">
        <w:rPr>
          <w:rFonts w:asciiTheme="minorHAnsi" w:hAnsiTheme="minorHAnsi"/>
          <w:color w:val="000000"/>
          <w:sz w:val="22"/>
          <w:szCs w:val="22"/>
        </w:rPr>
        <w:t>uente</w:t>
      </w:r>
      <w:r w:rsidRPr="006E1577">
        <w:rPr>
          <w:rFonts w:asciiTheme="minorHAnsi" w:hAnsiTheme="minorHAnsi"/>
          <w:color w:val="000000"/>
          <w:sz w:val="22"/>
          <w:szCs w:val="22"/>
        </w:rPr>
        <w:t>s</w:t>
      </w:r>
      <w:r w:rsidRPr="00A84BD2">
        <w:rPr>
          <w:rFonts w:asciiTheme="minorHAnsi" w:hAnsiTheme="minorHAnsi"/>
          <w:color w:val="000000"/>
          <w:sz w:val="22"/>
          <w:szCs w:val="22"/>
        </w:rPr>
        <w:t xml:space="preserve"> de investigación secundaria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Pr="00A84BD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E1577">
        <w:rPr>
          <w:rFonts w:asciiTheme="minorHAnsi" w:hAnsiTheme="minorHAnsi"/>
          <w:color w:val="000000"/>
          <w:sz w:val="22"/>
          <w:szCs w:val="22"/>
        </w:rPr>
        <w:t>hacen referencia a todo documento que contiene información organizada, elaborada, producto del análisis, extracción o reorganización que refiere a d</w:t>
      </w:r>
      <w:r>
        <w:rPr>
          <w:rFonts w:asciiTheme="minorHAnsi" w:hAnsiTheme="minorHAnsi"/>
          <w:color w:val="000000"/>
          <w:sz w:val="22"/>
          <w:szCs w:val="22"/>
        </w:rPr>
        <w:t xml:space="preserve">ocumentos primarios originales, es decir, basados en textos originales. </w:t>
      </w:r>
    </w:p>
    <w:p w:rsidR="00880065" w:rsidRPr="006E1577" w:rsidRDefault="00880065" w:rsidP="00880065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80065" w:rsidRDefault="00880065" w:rsidP="00880065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E1577">
        <w:rPr>
          <w:rFonts w:asciiTheme="minorHAnsi" w:hAnsiTheme="minorHAnsi"/>
          <w:color w:val="000000"/>
          <w:sz w:val="22"/>
          <w:szCs w:val="22"/>
        </w:rPr>
        <w:t>La búsqueda de estas fuentes de información es importante para establecer el estado del arte del tema que queremos abordar. Conocer antecedentes bien en revistas académicas, en la prensa escrita o en informes elaborados por organizaciones reconocidas en la materia, o en el marco de la comunidad en la que vamos a presentar el proyecto nos permitirá precisar mejor el problema y definir a qué aspectos hay que dar más énfasis.</w:t>
      </w:r>
    </w:p>
    <w:p w:rsidR="00880065" w:rsidRDefault="00880065" w:rsidP="00880065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80065" w:rsidRDefault="00880065" w:rsidP="00880065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Después de haber realizado las fases previas de consulta de fuentes primarias (entrevistas individuales, sesiones de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focus-group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definición de retos con los grupos de interés) es importante profundizar sobre los temas que nos permiten formular las preguntas correctas.  </w:t>
      </w:r>
    </w:p>
    <w:p w:rsidR="00880065" w:rsidRDefault="00880065" w:rsidP="0088006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80065" w:rsidRPr="001171DA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 w:rsidRPr="001171DA">
        <w:rPr>
          <w:rFonts w:ascii="Calibri" w:eastAsia="Calibri" w:hAnsi="Calibri" w:cs="Calibri"/>
          <w:b/>
          <w:color w:val="4A86E8"/>
          <w:highlight w:val="white"/>
        </w:rPr>
        <w:t>OBJETIVO</w:t>
      </w:r>
    </w:p>
    <w:p w:rsidR="00880065" w:rsidRPr="00E84881" w:rsidRDefault="00880065" w:rsidP="00880065">
      <w:pPr>
        <w:spacing w:before="120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E84881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El uso de fuentes </w:t>
      </w:r>
      <w:r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secundarias</w:t>
      </w:r>
      <w:r w:rsidRPr="00E84881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te ayudará a profundizar en los temas de forma rápida para poder formular preguntas correctas a los desafíos que nos vayamos encontrando a la hora de definir el reto </w:t>
      </w:r>
    </w:p>
    <w:p w:rsidR="00880065" w:rsidRDefault="00880065" w:rsidP="00880065">
      <w:pPr>
        <w:rPr>
          <w:rFonts w:eastAsia="Times New Roman"/>
        </w:rPr>
      </w:pPr>
    </w:p>
    <w:p w:rsidR="00880065" w:rsidRDefault="00880065" w:rsidP="00880065">
      <w:pPr>
        <w:rPr>
          <w:rFonts w:eastAsia="Times New Roman"/>
        </w:rPr>
      </w:pPr>
    </w:p>
    <w:p w:rsidR="00880065" w:rsidRDefault="00880065" w:rsidP="00880065">
      <w:pPr>
        <w:rPr>
          <w:rFonts w:eastAsia="Times New Roman"/>
        </w:rPr>
      </w:pPr>
    </w:p>
    <w:p w:rsidR="00880065" w:rsidRPr="00E84881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  <w:lang w:val="en-US"/>
        </w:rPr>
      </w:pPr>
      <w:r w:rsidRPr="00E84881">
        <w:rPr>
          <w:rFonts w:ascii="Calibri" w:eastAsia="Calibri" w:hAnsi="Calibri" w:cs="Calibri"/>
          <w:b/>
          <w:color w:val="4A86E8"/>
          <w:highlight w:val="white"/>
          <w:lang w:val="en-US"/>
        </w:rPr>
        <w:t>PASOS</w:t>
      </w:r>
    </w:p>
    <w:p w:rsidR="00880065" w:rsidRDefault="00880065" w:rsidP="00880065">
      <w:pPr>
        <w:jc w:val="both"/>
        <w:rPr>
          <w:rFonts w:asciiTheme="minorHAnsi" w:hAnsiTheme="minorHAnsi"/>
          <w:sz w:val="22"/>
          <w:szCs w:val="22"/>
        </w:rPr>
      </w:pPr>
    </w:p>
    <w:p w:rsidR="00880065" w:rsidRDefault="00880065" w:rsidP="00880065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Identificar la prensa de interés y las noticias que han aparecido en ella durante un periodo de tiempo.</w:t>
      </w:r>
    </w:p>
    <w:p w:rsidR="00880065" w:rsidRDefault="00880065" w:rsidP="00880065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Intentar encontrar innovaciones recientes que se han producido en tu área o comunidad.</w:t>
      </w:r>
    </w:p>
    <w:p w:rsidR="00880065" w:rsidRDefault="00880065" w:rsidP="00880065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Identificar y analizar otras soluciones a retos similares que se hayan producido en el área o comunidad donde se desarrollará el proyecto. Es importante conocer si esas prácticas han sido exitosas y cuáles han sido las lecciones aprendidas de las mismas.</w:t>
      </w:r>
    </w:p>
    <w:p w:rsidR="00880065" w:rsidRDefault="00880065" w:rsidP="00880065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Utilizar los datos y la información estadística que puedan ofrecer estas fuentes para dar entender mejor el contexto donde el reto se enmarca</w:t>
      </w:r>
    </w:p>
    <w:p w:rsidR="00880065" w:rsidRPr="000257A7" w:rsidRDefault="00880065" w:rsidP="00880065">
      <w:pPr>
        <w:pStyle w:val="Prrafodelista"/>
        <w:jc w:val="both"/>
        <w:rPr>
          <w:rFonts w:asciiTheme="minorHAnsi" w:hAnsiTheme="minorHAnsi"/>
          <w:sz w:val="22"/>
          <w:szCs w:val="22"/>
        </w:rPr>
      </w:pPr>
    </w:p>
    <w:p w:rsidR="00880065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>
        <w:rPr>
          <w:rFonts w:ascii="Calibri" w:eastAsia="Calibri" w:hAnsi="Calibri" w:cs="Calibri"/>
          <w:b/>
          <w:color w:val="4A86E8"/>
          <w:highlight w:val="white"/>
        </w:rPr>
        <w:t>CONSEJOS</w:t>
      </w:r>
    </w:p>
    <w:p w:rsidR="00880065" w:rsidRPr="000A2CBD" w:rsidRDefault="00880065" w:rsidP="00880065">
      <w:pPr>
        <w:pStyle w:val="Prrafodelista"/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0A2CBD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Para identificar las fuentes secundarias, </w:t>
      </w:r>
      <w:r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se recomienda </w:t>
      </w:r>
      <w:r w:rsidRPr="000A2CBD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consulta</w:t>
      </w:r>
      <w:r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r</w:t>
      </w:r>
      <w:r w:rsidRPr="000A2CBD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con alguna persona cercana al problema que </w:t>
      </w:r>
      <w:r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se quiere</w:t>
      </w:r>
      <w:r w:rsidRPr="000A2CBD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investigar.</w:t>
      </w:r>
    </w:p>
    <w:p w:rsidR="00880065" w:rsidRPr="000A2CBD" w:rsidRDefault="00880065" w:rsidP="00880065">
      <w:pPr>
        <w:pStyle w:val="Prrafodelista"/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Otra forma de acercars</w:t>
      </w:r>
      <w:r w:rsidRPr="000A2CBD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e, es identificando aproximaciones anteriores al reto que </w:t>
      </w:r>
      <w:r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se quiere</w:t>
      </w:r>
      <w:r w:rsidRPr="000A2CBD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investigar.</w:t>
      </w:r>
    </w:p>
    <w:p w:rsidR="00880065" w:rsidRDefault="00880065" w:rsidP="00880065">
      <w:pPr>
        <w:pStyle w:val="Prrafodelista"/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No se trata</w:t>
      </w:r>
      <w:r w:rsidRPr="000A2CBD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de </w:t>
      </w:r>
      <w:r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realizar </w:t>
      </w:r>
      <w:r w:rsidRPr="000A2CBD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una investigación en profundidad, el objetivo que </w:t>
      </w:r>
      <w:r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se </w:t>
      </w:r>
      <w:r w:rsidRPr="000A2CBD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persigue es poder obtener datos rápidos para sustentar </w:t>
      </w:r>
      <w:r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el</w:t>
      </w:r>
      <w:r w:rsidRPr="000A2CBD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conocimiento del reto. </w:t>
      </w:r>
    </w:p>
    <w:p w:rsidR="00880065" w:rsidRPr="000A2CBD" w:rsidRDefault="00880065" w:rsidP="00880065">
      <w:pPr>
        <w:pStyle w:val="Prrafodelista"/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</w:p>
    <w:p w:rsidR="00880065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 w:rsidRPr="000257A7">
        <w:rPr>
          <w:rFonts w:ascii="Calibri" w:eastAsia="Calibri" w:hAnsi="Calibri" w:cs="Calibri"/>
          <w:b/>
          <w:color w:val="4A86E8"/>
          <w:highlight w:val="white"/>
        </w:rPr>
        <w:t>ESQUEMA VISUAL</w:t>
      </w:r>
    </w:p>
    <w:p w:rsidR="00880065" w:rsidRDefault="00880065" w:rsidP="00880065">
      <w:pPr>
        <w:spacing w:before="120"/>
        <w:rPr>
          <w:rFonts w:ascii="Calibri" w:eastAsia="Calibri" w:hAnsi="Calibri" w:cs="Calibri"/>
          <w:b/>
          <w:color w:val="4A86E8"/>
          <w:highlight w:val="white"/>
        </w:rPr>
      </w:pPr>
    </w:p>
    <w:p w:rsidR="00880065" w:rsidRPr="00CB393F" w:rsidRDefault="00880065" w:rsidP="00880065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bCs/>
          <w:color w:val="4A86E8"/>
          <w:sz w:val="20"/>
          <w:szCs w:val="20"/>
          <w:shd w:val="clear" w:color="auto" w:fill="FFFFFF"/>
        </w:rPr>
      </w:pPr>
      <w:r w:rsidRPr="00CB393F">
        <w:rPr>
          <w:rFonts w:asciiTheme="minorHAnsi" w:hAnsiTheme="minorHAnsi"/>
          <w:bCs/>
          <w:color w:val="4A86E8"/>
          <w:sz w:val="20"/>
          <w:szCs w:val="20"/>
          <w:shd w:val="clear" w:color="auto" w:fill="FFFFFF"/>
        </w:rPr>
        <w:t xml:space="preserve">Fuente. Students4Change adaptada de </w:t>
      </w:r>
      <w:proofErr w:type="spellStart"/>
      <w:r w:rsidRPr="00CB393F">
        <w:rPr>
          <w:rFonts w:asciiTheme="minorHAnsi" w:hAnsiTheme="minorHAnsi"/>
          <w:bCs/>
          <w:color w:val="4A86E8"/>
          <w:sz w:val="20"/>
          <w:szCs w:val="20"/>
          <w:shd w:val="clear" w:color="auto" w:fill="FFFFFF"/>
        </w:rPr>
        <w:t>Nesta</w:t>
      </w:r>
      <w:proofErr w:type="spellEnd"/>
      <w:r w:rsidRPr="00CB393F">
        <w:rPr>
          <w:rFonts w:asciiTheme="minorHAnsi" w:hAnsiTheme="minorHAnsi"/>
          <w:bCs/>
          <w:color w:val="4A86E8"/>
          <w:sz w:val="20"/>
          <w:szCs w:val="20"/>
          <w:shd w:val="clear" w:color="auto" w:fill="FFFFFF"/>
        </w:rPr>
        <w:t xml:space="preserve">, DYI </w:t>
      </w:r>
      <w:proofErr w:type="spellStart"/>
      <w:r w:rsidRPr="00CB393F">
        <w:rPr>
          <w:rFonts w:asciiTheme="minorHAnsi" w:hAnsiTheme="minorHAnsi"/>
          <w:bCs/>
          <w:color w:val="4A86E8"/>
          <w:sz w:val="20"/>
          <w:szCs w:val="20"/>
          <w:shd w:val="clear" w:color="auto" w:fill="FFFFFF"/>
        </w:rPr>
        <w:t>Toolkit</w:t>
      </w:r>
      <w:proofErr w:type="spellEnd"/>
      <w:r w:rsidRPr="00CB393F">
        <w:rPr>
          <w:rFonts w:asciiTheme="minorHAnsi" w:hAnsiTheme="minorHAnsi"/>
          <w:bCs/>
          <w:color w:val="4A86E8"/>
          <w:sz w:val="20"/>
          <w:szCs w:val="20"/>
          <w:shd w:val="clear" w:color="auto" w:fill="FFFFFF"/>
        </w:rPr>
        <w:t>, 2018</w:t>
      </w:r>
    </w:p>
    <w:p w:rsidR="00880065" w:rsidRDefault="00880065" w:rsidP="00880065">
      <w:pPr>
        <w:spacing w:before="120"/>
        <w:rPr>
          <w:rFonts w:ascii="Calibri" w:eastAsia="Calibri" w:hAnsi="Calibri" w:cs="Calibri"/>
          <w:b/>
          <w:color w:val="4A86E8"/>
          <w:highlight w:val="white"/>
        </w:rPr>
      </w:pPr>
      <w:r>
        <w:rPr>
          <w:rFonts w:ascii="Calibri" w:eastAsia="Calibri" w:hAnsi="Calibri" w:cs="Calibri"/>
          <w:b/>
          <w:noProof/>
          <w:color w:val="4A86E8"/>
          <w:highlight w:val="white"/>
          <w:lang w:val="es-CR" w:eastAsia="es-CR"/>
        </w:rPr>
        <w:lastRenderedPageBreak/>
        <w:drawing>
          <wp:inline distT="0" distB="0" distL="0" distR="0" wp14:anchorId="63331880" wp14:editId="3A3FC489">
            <wp:extent cx="5391785" cy="3573780"/>
            <wp:effectExtent l="0" t="0" r="0" b="7620"/>
            <wp:docPr id="55" name="Imagen 55" descr="../../../../../../Captura%20de%20pantalla%202018-02-19%20a%20las%2010.11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Captura%20de%20pantalla%202018-02-19%20a%20las%2010.11.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65" w:rsidRPr="00187662" w:rsidRDefault="00880065" w:rsidP="00880065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bCs/>
          <w:color w:val="4A86E8"/>
          <w:sz w:val="20"/>
          <w:szCs w:val="20"/>
          <w:shd w:val="clear" w:color="auto" w:fill="FFFFFF"/>
          <w:lang w:val="en-US"/>
        </w:rPr>
      </w:pPr>
      <w:proofErr w:type="spellStart"/>
      <w:r w:rsidRPr="00187662">
        <w:rPr>
          <w:rFonts w:asciiTheme="minorHAnsi" w:hAnsiTheme="minorHAnsi"/>
          <w:bCs/>
          <w:color w:val="4A86E8"/>
          <w:sz w:val="20"/>
          <w:szCs w:val="20"/>
          <w:shd w:val="clear" w:color="auto" w:fill="FFFFFF"/>
          <w:lang w:val="en-US"/>
        </w:rPr>
        <w:t>Fuente</w:t>
      </w:r>
      <w:proofErr w:type="spellEnd"/>
      <w:r w:rsidRPr="00187662">
        <w:rPr>
          <w:rFonts w:asciiTheme="minorHAnsi" w:hAnsiTheme="minorHAnsi"/>
          <w:bCs/>
          <w:color w:val="4A86E8"/>
          <w:sz w:val="20"/>
          <w:szCs w:val="20"/>
          <w:shd w:val="clear" w:color="auto" w:fill="FFFFFF"/>
          <w:lang w:val="en-US"/>
        </w:rPr>
        <w:t xml:space="preserve">. Students4Change </w:t>
      </w:r>
    </w:p>
    <w:p w:rsidR="00880065" w:rsidRPr="00187662" w:rsidRDefault="00880065" w:rsidP="00880065">
      <w:pPr>
        <w:spacing w:before="120"/>
        <w:rPr>
          <w:rFonts w:ascii="Calibri" w:eastAsia="Calibri" w:hAnsi="Calibri" w:cs="Calibri"/>
          <w:b/>
          <w:color w:val="4A86E8"/>
          <w:highlight w:val="white"/>
          <w:lang w:val="en-US"/>
        </w:rPr>
      </w:pPr>
    </w:p>
    <w:p w:rsidR="00880065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  <w:lang w:val="en-US"/>
        </w:rPr>
      </w:pPr>
      <w:r w:rsidRPr="00187662">
        <w:rPr>
          <w:rFonts w:ascii="Calibri" w:eastAsia="Calibri" w:hAnsi="Calibri" w:cs="Calibri"/>
          <w:b/>
          <w:color w:val="4A86E8"/>
          <w:highlight w:val="white"/>
          <w:lang w:val="en-US"/>
        </w:rPr>
        <w:t>DESCARGAR PLANTILLA</w:t>
      </w:r>
    </w:p>
    <w:p w:rsidR="00880065" w:rsidRPr="00187662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  <w:lang w:val="en-US"/>
        </w:rPr>
      </w:pPr>
    </w:p>
    <w:p w:rsidR="00880065" w:rsidRPr="000A2CBD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  <w:lang w:val="en-US"/>
        </w:rPr>
      </w:pPr>
      <w:r w:rsidRPr="000A2CBD">
        <w:rPr>
          <w:rFonts w:ascii="Calibri" w:eastAsia="Calibri" w:hAnsi="Calibri" w:cs="Calibri"/>
          <w:b/>
          <w:color w:val="4A86E8"/>
          <w:highlight w:val="white"/>
          <w:lang w:val="en-US"/>
        </w:rPr>
        <w:t>REFERENCIAS</w:t>
      </w:r>
    </w:p>
    <w:p w:rsidR="00880065" w:rsidRPr="000A2CBD" w:rsidRDefault="00880065" w:rsidP="00880065">
      <w:pPr>
        <w:jc w:val="both"/>
        <w:outlineLvl w:val="0"/>
        <w:rPr>
          <w:rStyle w:val="Hipervnculo"/>
          <w:rFonts w:asciiTheme="minorHAnsi" w:hAnsiTheme="minorHAnsi"/>
          <w:sz w:val="22"/>
          <w:szCs w:val="22"/>
          <w:lang w:val="en-US"/>
        </w:rPr>
      </w:pPr>
      <w:r w:rsidRPr="000A2CBD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0A2CBD">
        <w:rPr>
          <w:rFonts w:asciiTheme="minorHAnsi" w:hAnsiTheme="minorHAnsi"/>
          <w:sz w:val="22"/>
          <w:szCs w:val="22"/>
          <w:lang w:val="en-US"/>
        </w:rPr>
        <w:instrText xml:space="preserve"> HYPERLINK "http://www.silearning.eu/tools/" </w:instrText>
      </w:r>
      <w:r w:rsidRPr="000A2CBD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0A2CBD">
        <w:rPr>
          <w:rStyle w:val="Hipervnculo"/>
          <w:rFonts w:asciiTheme="minorHAnsi" w:hAnsiTheme="minorHAnsi"/>
          <w:sz w:val="22"/>
          <w:szCs w:val="22"/>
          <w:lang w:val="en-US"/>
        </w:rPr>
        <w:t xml:space="preserve">Social Innovation Communities. Repository Learning. </w:t>
      </w:r>
    </w:p>
    <w:p w:rsidR="00880065" w:rsidRPr="000A2CBD" w:rsidRDefault="00880065" w:rsidP="00880065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0A2CBD">
        <w:rPr>
          <w:rFonts w:asciiTheme="minorHAnsi" w:hAnsiTheme="minorHAnsi"/>
          <w:sz w:val="22"/>
          <w:szCs w:val="22"/>
          <w:lang w:val="en-US"/>
        </w:rPr>
        <w:fldChar w:fldCharType="end"/>
      </w:r>
    </w:p>
    <w:p w:rsidR="00880065" w:rsidRPr="000A2CBD" w:rsidRDefault="00880065" w:rsidP="00880065">
      <w:pPr>
        <w:jc w:val="both"/>
        <w:outlineLvl w:val="0"/>
        <w:rPr>
          <w:rFonts w:asciiTheme="minorHAnsi" w:hAnsiTheme="minorHAnsi"/>
          <w:sz w:val="22"/>
          <w:szCs w:val="22"/>
          <w:lang w:val="en-US"/>
        </w:rPr>
      </w:pPr>
      <w:r w:rsidRPr="001171DA">
        <w:rPr>
          <w:rFonts w:asciiTheme="minorHAnsi" w:hAnsiTheme="minorHAnsi"/>
          <w:sz w:val="22"/>
          <w:szCs w:val="22"/>
          <w:lang w:val="en-US"/>
        </w:rPr>
        <w:t xml:space="preserve">IDEO. </w:t>
      </w:r>
      <w:r w:rsidRPr="000A2CBD">
        <w:rPr>
          <w:rFonts w:asciiTheme="minorHAnsi" w:hAnsiTheme="minorHAnsi"/>
          <w:sz w:val="22"/>
          <w:szCs w:val="22"/>
          <w:lang w:val="en-US"/>
        </w:rPr>
        <w:t xml:space="preserve">Design Kit. </w:t>
      </w:r>
      <w:hyperlink r:id="rId10" w:history="1">
        <w:r w:rsidRPr="000A2CBD">
          <w:rPr>
            <w:rStyle w:val="Hipervnculo"/>
            <w:rFonts w:asciiTheme="minorHAnsi" w:hAnsiTheme="minorHAnsi"/>
            <w:sz w:val="22"/>
            <w:szCs w:val="22"/>
            <w:lang w:val="en-US"/>
          </w:rPr>
          <w:t>http://www.designkit.org/methods/36</w:t>
        </w:r>
      </w:hyperlink>
      <w:r w:rsidRPr="000A2CBD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880065" w:rsidRPr="001171DA" w:rsidRDefault="00880065" w:rsidP="00880065">
      <w:pPr>
        <w:spacing w:before="120"/>
        <w:outlineLvl w:val="0"/>
        <w:rPr>
          <w:rFonts w:asciiTheme="minorHAnsi" w:eastAsia="Calibri" w:hAnsiTheme="minorHAnsi" w:cs="Calibri"/>
          <w:b/>
          <w:color w:val="4A86E8"/>
          <w:sz w:val="22"/>
          <w:szCs w:val="22"/>
          <w:highlight w:val="white"/>
          <w:lang w:val="en-US"/>
        </w:rPr>
      </w:pPr>
      <w:r w:rsidRPr="001171DA">
        <w:rPr>
          <w:rFonts w:asciiTheme="minorHAnsi" w:eastAsia="Calibri" w:hAnsiTheme="minorHAnsi" w:cs="Calibri"/>
          <w:b/>
          <w:color w:val="4A86E8"/>
          <w:sz w:val="22"/>
          <w:szCs w:val="22"/>
          <w:lang w:val="en-US"/>
        </w:rPr>
        <w:t xml:space="preserve"> Wikipedia. https://es.wikipedia.org/wiki/Fuente_secundaria</w:t>
      </w:r>
    </w:p>
    <w:p w:rsidR="00880065" w:rsidRPr="001171DA" w:rsidRDefault="00880065" w:rsidP="00880065">
      <w:pPr>
        <w:spacing w:before="120"/>
        <w:rPr>
          <w:rFonts w:ascii="Calibri" w:eastAsia="Calibri" w:hAnsi="Calibri" w:cs="Calibri"/>
          <w:b/>
          <w:color w:val="4A86E8"/>
          <w:highlight w:val="white"/>
          <w:lang w:val="en-US"/>
        </w:rPr>
      </w:pPr>
    </w:p>
    <w:p w:rsidR="00880065" w:rsidRPr="00880065" w:rsidRDefault="00880065">
      <w:pPr>
        <w:rPr>
          <w:lang w:val="en-US"/>
        </w:rPr>
      </w:pPr>
    </w:p>
    <w:sectPr w:rsidR="00880065" w:rsidRPr="008800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84F0B"/>
    <w:multiLevelType w:val="hybridMultilevel"/>
    <w:tmpl w:val="425AEC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F752A"/>
    <w:multiLevelType w:val="hybridMultilevel"/>
    <w:tmpl w:val="D7A2EF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65"/>
    <w:rsid w:val="0024112F"/>
    <w:rsid w:val="00880065"/>
    <w:rsid w:val="00F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6A4B09-BA2A-41D7-8173-A8212357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0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0065"/>
    <w:pPr>
      <w:spacing w:after="200" w:line="288" w:lineRule="auto"/>
    </w:pPr>
    <w:rPr>
      <w:rFonts w:eastAsiaTheme="minorEastAsia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00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0065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88006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800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esignkit.org/methods/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2018-05-10T08:27:00Z</dcterms:created>
  <dcterms:modified xsi:type="dcterms:W3CDTF">2018-05-10T10:00:00Z</dcterms:modified>
</cp:coreProperties>
</file>