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F9" w:rsidRDefault="001D68F9" w:rsidP="001D68F9">
      <w:pPr>
        <w:pStyle w:val="Sinespaciado"/>
      </w:pPr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 wp14:anchorId="272E84ED" wp14:editId="3EAE30F8">
            <wp:simplePos x="0" y="0"/>
            <wp:positionH relativeFrom="margin">
              <wp:posOffset>-118745</wp:posOffset>
            </wp:positionH>
            <wp:positionV relativeFrom="margin">
              <wp:posOffset>-177800</wp:posOffset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8F9" w:rsidRPr="004A548A" w:rsidRDefault="001D68F9" w:rsidP="004A548A">
      <w:pPr>
        <w:pStyle w:val="Sinespaciado"/>
        <w:jc w:val="center"/>
        <w:rPr>
          <w:rFonts w:ascii="Arial" w:hAnsi="Arial" w:cs="Arial"/>
          <w:b/>
        </w:rPr>
      </w:pPr>
      <w:r w:rsidRPr="004A548A">
        <w:rPr>
          <w:rFonts w:ascii="Arial" w:hAnsi="Arial" w:cs="Arial"/>
          <w:b/>
          <w:noProof/>
          <w:color w:val="0070C0"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8F497F1" wp14:editId="7A75B3F7">
                <wp:simplePos x="0" y="0"/>
                <wp:positionH relativeFrom="column">
                  <wp:posOffset>-152400</wp:posOffset>
                </wp:positionH>
                <wp:positionV relativeFrom="page">
                  <wp:posOffset>223520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B729" id="Grupo 15" o:spid="_x0000_s1026" style="position:absolute;margin-left:-12pt;margin-top:17.6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  <w:r w:rsidR="004A548A">
        <w:rPr>
          <w:rFonts w:ascii="Arial" w:hAnsi="Arial" w:cs="Arial"/>
          <w:b/>
          <w:color w:val="0070C0"/>
        </w:rPr>
        <w:t xml:space="preserve">                                          </w:t>
      </w:r>
      <w:r w:rsidRPr="004A548A">
        <w:rPr>
          <w:rFonts w:ascii="Arial" w:hAnsi="Arial" w:cs="Arial"/>
          <w:b/>
          <w:color w:val="0070C0"/>
        </w:rPr>
        <w:t>FICHA 25. MAPA DE PERSONAS Y CONEXIONES</w:t>
      </w:r>
    </w:p>
    <w:p w:rsidR="001D68F9" w:rsidRDefault="001D68F9" w:rsidP="001D68F9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1D68F9" w:rsidRDefault="001D68F9" w:rsidP="001D68F9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1D68F9" w:rsidRDefault="001D68F9" w:rsidP="001D68F9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D68F9" w:rsidRDefault="001D68F9" w:rsidP="001D68F9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1D68F9" w:rsidRPr="00E95D52" w:rsidRDefault="001D68F9" w:rsidP="001D68F9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5190"/>
      </w:tblGrid>
      <w:tr w:rsidR="001D68F9" w:rsidRPr="00570DA5" w:rsidTr="0050237A">
        <w:trPr>
          <w:trHeight w:val="434"/>
        </w:trPr>
        <w:tc>
          <w:tcPr>
            <w:tcW w:w="3298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470DDAD7" wp14:editId="7991370E">
                  <wp:extent cx="246435" cy="247536"/>
                  <wp:effectExtent l="0" t="0" r="7620" b="6985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Medio</w:t>
            </w:r>
          </w:p>
        </w:tc>
      </w:tr>
      <w:tr w:rsidR="001D68F9" w:rsidRPr="00570DA5" w:rsidTr="0050237A">
        <w:tc>
          <w:tcPr>
            <w:tcW w:w="3298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52FA02D4" wp14:editId="5C4B6AD6">
                  <wp:extent cx="232658" cy="328674"/>
                  <wp:effectExtent l="0" t="0" r="0" b="1905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60 minutos</w:t>
            </w:r>
          </w:p>
        </w:tc>
      </w:tr>
      <w:tr w:rsidR="001D68F9" w:rsidRPr="00570DA5" w:rsidTr="0050237A">
        <w:tc>
          <w:tcPr>
            <w:tcW w:w="3298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544E7C31" wp14:editId="61FF4595">
                  <wp:extent cx="513734" cy="227141"/>
                  <wp:effectExtent l="0" t="0" r="0" b="1905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Post-</w:t>
            </w:r>
            <w:proofErr w:type="spellStart"/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its</w:t>
            </w:r>
            <w:proofErr w:type="spellEnd"/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Papel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Cartulinas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Celo o cinta adhesiva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Rotuladores</w:t>
            </w:r>
          </w:p>
        </w:tc>
      </w:tr>
      <w:tr w:rsidR="001D68F9" w:rsidRPr="00570DA5" w:rsidTr="0050237A">
        <w:tc>
          <w:tcPr>
            <w:tcW w:w="3298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D68F9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funcional. Visión de Oportunidades</w:t>
            </w:r>
          </w:p>
          <w:p w:rsidR="001D68F9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técnica. Impacto social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Involucrar a la comunidad. </w:t>
            </w: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Construcción de Relaciones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y </w:t>
            </w: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Toma de Decisiones</w:t>
            </w:r>
          </w:p>
        </w:tc>
      </w:tr>
      <w:tr w:rsidR="001D68F9" w:rsidRPr="00570DA5" w:rsidTr="0050237A">
        <w:trPr>
          <w:trHeight w:val="1932"/>
        </w:trPr>
        <w:tc>
          <w:tcPr>
            <w:tcW w:w="3298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Procesos de la Innovación en donde puede ser utilizado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Identificación de Problemas y Soluciones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Ideación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Sostenibilidad</w:t>
            </w:r>
          </w:p>
          <w:p w:rsidR="001D68F9" w:rsidRPr="00570DA5" w:rsidRDefault="001D68F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70DA5">
              <w:rPr>
                <w:rFonts w:asciiTheme="minorHAnsi" w:hAnsiTheme="minorHAnsi"/>
                <w:b/>
                <w:bCs/>
                <w:color w:val="000000" w:themeColor="text1"/>
              </w:rPr>
              <w:t>Escalado</w:t>
            </w:r>
          </w:p>
        </w:tc>
      </w:tr>
    </w:tbl>
    <w:p w:rsidR="001D68F9" w:rsidRPr="002D697F" w:rsidRDefault="001D68F9" w:rsidP="001D68F9">
      <w:pPr>
        <w:pStyle w:val="NormalWeb"/>
        <w:spacing w:before="120" w:beforeAutospacing="0" w:after="0" w:afterAutospacing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D68F9" w:rsidRPr="002D697F" w:rsidRDefault="001D68F9" w:rsidP="001D68F9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ACERCA DE ESTA HERRAMIENTA</w:t>
      </w:r>
    </w:p>
    <w:p w:rsidR="001D68F9" w:rsidRPr="002D697F" w:rsidRDefault="001D68F9" w:rsidP="001D68F9">
      <w:pPr>
        <w:pStyle w:val="NormalWeb"/>
        <w:spacing w:before="12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sz w:val="22"/>
          <w:szCs w:val="22"/>
        </w:rPr>
        <w:t>Mapa de Conexiones y Personas es una herramienta de visualización utilizada para identificar a las</w:t>
      </w:r>
      <w:r>
        <w:rPr>
          <w:rFonts w:asciiTheme="minorHAnsi" w:hAnsiTheme="minorHAnsi"/>
          <w:sz w:val="22"/>
          <w:szCs w:val="22"/>
        </w:rPr>
        <w:t xml:space="preserve"> partes interesadas a las que se quiere </w:t>
      </w:r>
      <w:r w:rsidRPr="002D697F">
        <w:rPr>
          <w:rFonts w:asciiTheme="minorHAnsi" w:hAnsiTheme="minorHAnsi"/>
          <w:sz w:val="22"/>
          <w:szCs w:val="22"/>
        </w:rPr>
        <w:t>involucrar en el proyecto y cómo</w:t>
      </w:r>
      <w:r>
        <w:rPr>
          <w:rFonts w:asciiTheme="minorHAnsi" w:hAnsiTheme="minorHAnsi"/>
          <w:sz w:val="22"/>
          <w:szCs w:val="22"/>
        </w:rPr>
        <w:t xml:space="preserve"> se va realizar esta acción</w:t>
      </w:r>
      <w:r w:rsidRPr="002D697F">
        <w:rPr>
          <w:rFonts w:asciiTheme="minorHAnsi" w:hAnsiTheme="minorHAnsi"/>
          <w:sz w:val="22"/>
          <w:szCs w:val="22"/>
        </w:rPr>
        <w:t xml:space="preserve">. La aplicación de esta herramienta permitirá tener un panorama general de todo tipo de organizaciones e individuos que afectan o se ven afectados por </w:t>
      </w:r>
      <w:r>
        <w:rPr>
          <w:rFonts w:asciiTheme="minorHAnsi" w:hAnsiTheme="minorHAnsi"/>
          <w:sz w:val="22"/>
          <w:szCs w:val="22"/>
        </w:rPr>
        <w:t>el</w:t>
      </w:r>
      <w:r w:rsidRPr="002D697F">
        <w:rPr>
          <w:rFonts w:asciiTheme="minorHAnsi" w:hAnsiTheme="minorHAnsi"/>
          <w:sz w:val="22"/>
          <w:szCs w:val="22"/>
        </w:rPr>
        <w:t xml:space="preserve"> proyecto o iniciativa y cómo son </w:t>
      </w:r>
      <w:r>
        <w:rPr>
          <w:rFonts w:asciiTheme="minorHAnsi" w:hAnsiTheme="minorHAnsi"/>
          <w:sz w:val="22"/>
          <w:szCs w:val="22"/>
        </w:rPr>
        <w:t>las</w:t>
      </w:r>
      <w:r w:rsidRPr="002D697F">
        <w:rPr>
          <w:rFonts w:asciiTheme="minorHAnsi" w:hAnsiTheme="minorHAnsi"/>
          <w:sz w:val="22"/>
          <w:szCs w:val="22"/>
        </w:rPr>
        <w:t xml:space="preserve"> relaciones con ellos.   Por lo tanto, es u</w:t>
      </w:r>
      <w:r>
        <w:rPr>
          <w:rFonts w:asciiTheme="minorHAnsi" w:hAnsiTheme="minorHAnsi"/>
          <w:sz w:val="22"/>
          <w:szCs w:val="22"/>
        </w:rPr>
        <w:t>na herramienta para mapear a las personas</w:t>
      </w:r>
      <w:r w:rsidRPr="002D697F">
        <w:rPr>
          <w:rFonts w:asciiTheme="minorHAnsi" w:hAnsiTheme="minorHAnsi"/>
          <w:sz w:val="22"/>
          <w:szCs w:val="22"/>
        </w:rPr>
        <w:t xml:space="preserve"> actores que lo rodean que podría convertirse en su socio</w:t>
      </w:r>
      <w:r>
        <w:rPr>
          <w:rFonts w:asciiTheme="minorHAnsi" w:hAnsiTheme="minorHAnsi"/>
          <w:sz w:val="22"/>
          <w:szCs w:val="22"/>
        </w:rPr>
        <w:t>/a</w:t>
      </w:r>
      <w:r w:rsidRPr="002D697F">
        <w:rPr>
          <w:rFonts w:asciiTheme="minorHAnsi" w:hAnsiTheme="minorHAnsi"/>
          <w:sz w:val="22"/>
          <w:szCs w:val="22"/>
        </w:rPr>
        <w:t>, usuario</w:t>
      </w:r>
      <w:r>
        <w:rPr>
          <w:rFonts w:asciiTheme="minorHAnsi" w:hAnsiTheme="minorHAnsi"/>
          <w:sz w:val="22"/>
          <w:szCs w:val="22"/>
        </w:rPr>
        <w:t>/a</w:t>
      </w:r>
      <w:r w:rsidRPr="002D697F">
        <w:rPr>
          <w:rFonts w:asciiTheme="minorHAnsi" w:hAnsiTheme="minorHAnsi"/>
          <w:sz w:val="22"/>
          <w:szCs w:val="22"/>
        </w:rPr>
        <w:t xml:space="preserve"> o seguidor</w:t>
      </w:r>
      <w:r>
        <w:rPr>
          <w:rFonts w:asciiTheme="minorHAnsi" w:hAnsiTheme="minorHAnsi"/>
          <w:sz w:val="22"/>
          <w:szCs w:val="22"/>
        </w:rPr>
        <w:t>/a</w:t>
      </w:r>
      <w:r w:rsidRPr="002D697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</w:t>
      </w:r>
      <w:r w:rsidRPr="002D697F">
        <w:rPr>
          <w:rFonts w:asciiTheme="minorHAnsi" w:hAnsiTheme="minorHAnsi"/>
          <w:sz w:val="22"/>
          <w:szCs w:val="22"/>
        </w:rPr>
        <w:t xml:space="preserve">ueden incluir personas, comunidades, </w:t>
      </w:r>
      <w:r>
        <w:rPr>
          <w:rFonts w:asciiTheme="minorHAnsi" w:hAnsiTheme="minorHAnsi"/>
          <w:sz w:val="22"/>
          <w:szCs w:val="22"/>
        </w:rPr>
        <w:t>entidades o personas financiadora</w:t>
      </w:r>
      <w:r w:rsidRPr="002D697F">
        <w:rPr>
          <w:rFonts w:asciiTheme="minorHAnsi" w:hAnsiTheme="minorHAnsi"/>
          <w:sz w:val="22"/>
          <w:szCs w:val="22"/>
        </w:rPr>
        <w:t xml:space="preserve">s, redes, etc. Todos ellos </w:t>
      </w:r>
      <w:r w:rsidRPr="002D697F">
        <w:rPr>
          <w:rFonts w:asciiTheme="minorHAnsi" w:hAnsiTheme="minorHAnsi"/>
          <w:sz w:val="22"/>
          <w:szCs w:val="22"/>
        </w:rPr>
        <w:lastRenderedPageBreak/>
        <w:t xml:space="preserve">pueden representar un recurso para </w:t>
      </w:r>
      <w:r>
        <w:rPr>
          <w:rFonts w:asciiTheme="minorHAnsi" w:hAnsiTheme="minorHAnsi"/>
          <w:sz w:val="22"/>
          <w:szCs w:val="22"/>
        </w:rPr>
        <w:t>la innovación y vincularse al</w:t>
      </w:r>
      <w:r w:rsidRPr="002D697F">
        <w:rPr>
          <w:rFonts w:asciiTheme="minorHAnsi" w:hAnsiTheme="minorHAnsi"/>
          <w:sz w:val="22"/>
          <w:szCs w:val="22"/>
        </w:rPr>
        <w:t xml:space="preserve"> objetivo de grupo o </w:t>
      </w:r>
      <w:r>
        <w:rPr>
          <w:rFonts w:asciiTheme="minorHAnsi" w:hAnsiTheme="minorHAnsi"/>
          <w:sz w:val="22"/>
          <w:szCs w:val="22"/>
        </w:rPr>
        <w:t>a la</w:t>
      </w:r>
      <w:r w:rsidRPr="002D697F">
        <w:rPr>
          <w:rFonts w:asciiTheme="minorHAnsi" w:hAnsiTheme="minorHAnsi"/>
          <w:sz w:val="22"/>
          <w:szCs w:val="22"/>
        </w:rPr>
        <w:t xml:space="preserve"> innovación.</w:t>
      </w:r>
    </w:p>
    <w:p w:rsidR="001D68F9" w:rsidRPr="002D697F" w:rsidRDefault="001D68F9" w:rsidP="001D68F9">
      <w:pPr>
        <w:pStyle w:val="NormalWeb"/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sz w:val="22"/>
          <w:szCs w:val="22"/>
        </w:rPr>
        <w:t xml:space="preserve">Esta herramienta desarrollada por </w:t>
      </w:r>
      <w:proofErr w:type="spellStart"/>
      <w:r w:rsidRPr="002D697F">
        <w:rPr>
          <w:rFonts w:asciiTheme="minorHAnsi" w:hAnsiTheme="minorHAnsi"/>
          <w:sz w:val="22"/>
          <w:szCs w:val="22"/>
        </w:rPr>
        <w:t>Nesta</w:t>
      </w:r>
      <w:proofErr w:type="spellEnd"/>
      <w:r w:rsidRPr="002D697F">
        <w:rPr>
          <w:rFonts w:asciiTheme="minorHAnsi" w:hAnsiTheme="minorHAnsi"/>
          <w:sz w:val="22"/>
          <w:szCs w:val="22"/>
        </w:rPr>
        <w:t xml:space="preserve"> se inspira en otras dos herramientas de las mismas características:</w:t>
      </w:r>
    </w:p>
    <w:p w:rsidR="001D68F9" w:rsidRPr="009E2538" w:rsidRDefault="001D68F9" w:rsidP="001D68F9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E2538">
        <w:rPr>
          <w:rFonts w:asciiTheme="minorHAnsi" w:hAnsiTheme="minorHAnsi"/>
          <w:sz w:val="22"/>
          <w:szCs w:val="22"/>
        </w:rPr>
        <w:t>Stake</w:t>
      </w:r>
      <w:r>
        <w:rPr>
          <w:rFonts w:asciiTheme="minorHAnsi" w:hAnsiTheme="minorHAnsi"/>
          <w:sz w:val="22"/>
          <w:szCs w:val="22"/>
        </w:rPr>
        <w:t>holder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Spidergram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9E2538">
        <w:rPr>
          <w:rFonts w:asciiTheme="minorHAnsi" w:hAnsiTheme="minorHAnsi"/>
          <w:sz w:val="22"/>
          <w:szCs w:val="22"/>
        </w:rPr>
        <w:t xml:space="preserve"> </w:t>
      </w:r>
    </w:p>
    <w:p w:rsidR="001D68F9" w:rsidRPr="009E2538" w:rsidRDefault="001D68F9" w:rsidP="001D68F9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  <w:r w:rsidRPr="009E2538">
        <w:rPr>
          <w:rFonts w:asciiTheme="minorHAnsi" w:hAnsiTheme="minorHAnsi"/>
          <w:sz w:val="22"/>
          <w:szCs w:val="22"/>
          <w:lang w:val="en-US"/>
        </w:rPr>
        <w:t>Stakeholder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E2538">
        <w:rPr>
          <w:rFonts w:asciiTheme="minorHAnsi" w:hAnsiTheme="minorHAnsi"/>
          <w:sz w:val="22"/>
          <w:szCs w:val="22"/>
          <w:lang w:val="en-US"/>
        </w:rPr>
        <w:t xml:space="preserve">Mapping Tool de </w:t>
      </w:r>
      <w:proofErr w:type="spellStart"/>
      <w:r w:rsidRPr="009E2538">
        <w:rPr>
          <w:rFonts w:asciiTheme="minorHAnsi" w:hAnsiTheme="minorHAnsi"/>
          <w:sz w:val="22"/>
          <w:szCs w:val="22"/>
          <w:lang w:val="en-US"/>
        </w:rPr>
        <w:t>Namahn</w:t>
      </w:r>
      <w:proofErr w:type="spellEnd"/>
      <w:r w:rsidRPr="009E2538">
        <w:rPr>
          <w:rFonts w:asciiTheme="minorHAnsi" w:hAnsiTheme="minorHAnsi"/>
          <w:sz w:val="22"/>
          <w:szCs w:val="22"/>
          <w:lang w:val="en-US"/>
        </w:rPr>
        <w:t xml:space="preserve"> y Yellow Window.</w:t>
      </w:r>
    </w:p>
    <w:p w:rsidR="001D68F9" w:rsidRPr="002D697F" w:rsidRDefault="001D68F9" w:rsidP="001D68F9">
      <w:pPr>
        <w:pStyle w:val="NormalWeb"/>
        <w:spacing w:before="12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1D68F9" w:rsidRDefault="001D68F9" w:rsidP="001D68F9">
      <w:pPr>
        <w:pStyle w:val="NormalWeb"/>
        <w:spacing w:before="0" w:beforeAutospacing="0" w:after="240" w:afterAutospacing="0" w:line="276" w:lineRule="auto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OBJETIVO</w:t>
      </w:r>
    </w:p>
    <w:p w:rsidR="001D68F9" w:rsidRPr="009E2538" w:rsidRDefault="001D68F9" w:rsidP="001D68F9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E2538">
        <w:rPr>
          <w:rFonts w:asciiTheme="minorHAnsi" w:hAnsiTheme="minorHAnsi"/>
          <w:bCs/>
          <w:color w:val="000000" w:themeColor="text1"/>
          <w:sz w:val="22"/>
          <w:szCs w:val="22"/>
        </w:rPr>
        <w:t>El objetivo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 esta herramienta es ayudar</w:t>
      </w:r>
      <w:r w:rsidRPr="009E25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 identificar los diferentes grupos de interés que pueden apoyar la iniciativa o proyecto que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se quiere</w:t>
      </w:r>
      <w:r w:rsidRPr="009E25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desarrollar. </w:t>
      </w:r>
    </w:p>
    <w:p w:rsidR="001D68F9" w:rsidRPr="002D697F" w:rsidRDefault="001D68F9" w:rsidP="001D68F9">
      <w:pPr>
        <w:spacing w:line="276" w:lineRule="auto"/>
        <w:rPr>
          <w:rFonts w:asciiTheme="minorHAnsi" w:hAnsiTheme="minorHAnsi"/>
          <w:b/>
          <w:bCs/>
          <w:color w:val="4A86E8"/>
          <w:sz w:val="22"/>
          <w:szCs w:val="22"/>
        </w:rPr>
      </w:pPr>
    </w:p>
    <w:p w:rsidR="001D68F9" w:rsidRDefault="001D68F9" w:rsidP="001D68F9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E25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Es útil porque permite tener identificados de manera rápida a los diferentes grupos de interés de la comunidad en la que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el</w:t>
      </w:r>
      <w:r w:rsidRPr="009E25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proyecto de innovación social va a ser desarrollado al tiempo que también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se puede</w:t>
      </w:r>
      <w:r w:rsidRPr="009E25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identificar cuáles son los recursos existentes que pueden ser útiles para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la</w:t>
      </w:r>
      <w:r w:rsidRPr="009E25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iniciativa.</w:t>
      </w:r>
    </w:p>
    <w:p w:rsidR="001D68F9" w:rsidRPr="001D2041" w:rsidRDefault="001D68F9" w:rsidP="001D68F9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1D68F9" w:rsidRPr="002D697F" w:rsidRDefault="001D68F9" w:rsidP="001D68F9">
      <w:pPr>
        <w:pStyle w:val="NormalWeb"/>
        <w:spacing w:before="0" w:beforeAutospacing="0" w:after="240" w:afterAutospacing="0" w:line="276" w:lineRule="auto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PASOS</w:t>
      </w:r>
    </w:p>
    <w:p w:rsidR="001D68F9" w:rsidRPr="002D697F" w:rsidRDefault="001D68F9" w:rsidP="001D68F9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Para poder sacar todo el partido a esta herramienta, aconsejamos desarrollar los siguientes pasos:</w:t>
      </w:r>
    </w:p>
    <w:p w:rsidR="001D68F9" w:rsidRPr="002D697F" w:rsidRDefault="001D68F9" w:rsidP="001D68F9">
      <w:pPr>
        <w:pStyle w:val="NormalWeb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Anota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r la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audiencia meta</w:t>
      </w:r>
      <w:r w:rsidRPr="0023787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en el centro de la hoja. Se debe incluir personas beneficiarias, usuaria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s y clientes que se beneficiarán por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la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iniciativa o proyecto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.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1D68F9" w:rsidRPr="002D697F" w:rsidRDefault="001D68F9" w:rsidP="001D68F9">
      <w:pPr>
        <w:pStyle w:val="NormalWeb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Trabaja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r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desde el centro hacia las capas exteriores, identificando a las otras personas y organizaciones que se relacionan con lo que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hace el proyecto. A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consejamos que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simultáneamente a esto se intente identificar cuáles de ellos están 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más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cerca o más lejos del 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público objetivo. Entre más cerca al centro, más influyentes son esas personas o grupos identificados. </w:t>
      </w:r>
    </w:p>
    <w:p w:rsidR="001D68F9" w:rsidRPr="002D697F" w:rsidRDefault="001D68F9" w:rsidP="001D68F9">
      <w:pPr>
        <w:pStyle w:val="NormalWeb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Antes de dar por terminado el mapa de personas y conexiones,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sugerimos revisarlo y debatir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con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el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equipo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del proyecto</w:t>
      </w:r>
      <w:r w:rsidRPr="002D697F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, intentando identificar qué relaciones son clave y cuales pueden necesitar mayor atención. </w:t>
      </w:r>
    </w:p>
    <w:p w:rsidR="001D68F9" w:rsidRPr="002D697F" w:rsidRDefault="001D68F9" w:rsidP="001D68F9">
      <w:pPr>
        <w:keepNext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lastRenderedPageBreak/>
        <w:t>ESQUEMA VISUAL DE LA HERRAMIENTA O MÉTODO</w:t>
      </w:r>
    </w:p>
    <w:p w:rsidR="001D68F9" w:rsidRPr="002D697F" w:rsidRDefault="001D68F9" w:rsidP="001D68F9">
      <w:pPr>
        <w:pStyle w:val="NormalWeb"/>
        <w:keepNext/>
        <w:spacing w:before="120" w:beforeAutospacing="0" w:after="0" w:afterAutospacing="0"/>
        <w:jc w:val="both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D68F9" w:rsidRDefault="001D68F9" w:rsidP="001D68F9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noProof/>
          <w:color w:val="4A86E8"/>
          <w:sz w:val="22"/>
          <w:szCs w:val="22"/>
          <w:shd w:val="clear" w:color="auto" w:fill="FFFFFF"/>
          <w:lang w:val="es-CR" w:eastAsia="es-CR"/>
        </w:rPr>
        <w:drawing>
          <wp:inline distT="0" distB="0" distL="0" distR="0" wp14:anchorId="191D408B" wp14:editId="1241DF0E">
            <wp:extent cx="5393690" cy="3935730"/>
            <wp:effectExtent l="0" t="0" r="0" b="1270"/>
            <wp:docPr id="119" name="Imagen 119" descr="../../../../../../Captura%20de%20pantalla%202018-02-19%20a%20las%2019.13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Captura%20de%20pantalla%202018-02-19%20a%20las%2019.13.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F9" w:rsidRPr="00CB393F" w:rsidRDefault="001D68F9" w:rsidP="001D68F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</w:pPr>
      <w:r w:rsidRPr="00CB393F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 xml:space="preserve">Fuente. </w:t>
      </w:r>
      <w:proofErr w:type="spellStart"/>
      <w:r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>Nesta</w:t>
      </w:r>
      <w:proofErr w:type="spellEnd"/>
      <w:r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 xml:space="preserve">, DYI </w:t>
      </w:r>
      <w:proofErr w:type="spellStart"/>
      <w:r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>Toolkit</w:t>
      </w:r>
      <w:proofErr w:type="spellEnd"/>
      <w:r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>, 2013</w:t>
      </w:r>
    </w:p>
    <w:p w:rsidR="001D68F9" w:rsidRPr="002D697F" w:rsidRDefault="001D68F9" w:rsidP="001D68F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Descargar ficha.</w:t>
      </w:r>
    </w:p>
    <w:p w:rsidR="001D68F9" w:rsidRPr="002D697F" w:rsidRDefault="001D68F9" w:rsidP="001D68F9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D68F9" w:rsidRPr="002D697F" w:rsidRDefault="001D68F9" w:rsidP="001D68F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CONSEJOS PARA UTILIZAR LA HERRAMIENTA</w:t>
      </w:r>
    </w:p>
    <w:p w:rsidR="001D68F9" w:rsidRPr="002D697F" w:rsidRDefault="001D68F9" w:rsidP="001D68F9">
      <w:pPr>
        <w:rPr>
          <w:rFonts w:asciiTheme="minorHAnsi" w:hAnsiTheme="minorHAnsi"/>
          <w:sz w:val="22"/>
          <w:szCs w:val="22"/>
        </w:rPr>
      </w:pPr>
    </w:p>
    <w:p w:rsidR="001D68F9" w:rsidRDefault="001D68F9" w:rsidP="001D68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aconseja realizar este ejercicio en una sesión de </w:t>
      </w:r>
      <w:proofErr w:type="spellStart"/>
      <w:r>
        <w:rPr>
          <w:rFonts w:asciiTheme="minorHAnsi" w:hAnsiTheme="minorHAnsi"/>
          <w:sz w:val="22"/>
          <w:szCs w:val="22"/>
        </w:rPr>
        <w:t>co</w:t>
      </w:r>
      <w:proofErr w:type="spellEnd"/>
      <w:r>
        <w:rPr>
          <w:rFonts w:asciiTheme="minorHAnsi" w:hAnsiTheme="minorHAnsi"/>
          <w:sz w:val="22"/>
          <w:szCs w:val="22"/>
        </w:rPr>
        <w:t xml:space="preserve">-creación con el grupo. También se recomienda, plasmar esta herramienta en un </w:t>
      </w:r>
      <w:proofErr w:type="spellStart"/>
      <w:r>
        <w:rPr>
          <w:rFonts w:asciiTheme="minorHAnsi" w:hAnsiTheme="minorHAnsi"/>
          <w:sz w:val="22"/>
          <w:szCs w:val="22"/>
        </w:rPr>
        <w:t>rotafolio</w:t>
      </w:r>
      <w:proofErr w:type="spellEnd"/>
      <w:r>
        <w:rPr>
          <w:rFonts w:asciiTheme="minorHAnsi" w:hAnsiTheme="minorHAnsi"/>
          <w:sz w:val="22"/>
          <w:szCs w:val="22"/>
        </w:rPr>
        <w:t xml:space="preserve"> grande y trabajar con post-</w:t>
      </w:r>
      <w:proofErr w:type="spellStart"/>
      <w:r>
        <w:rPr>
          <w:rFonts w:asciiTheme="minorHAnsi" w:hAnsiTheme="minorHAnsi"/>
          <w:sz w:val="22"/>
          <w:szCs w:val="22"/>
        </w:rPr>
        <w:t>its</w:t>
      </w:r>
      <w:proofErr w:type="spellEnd"/>
      <w:r>
        <w:rPr>
          <w:rFonts w:asciiTheme="minorHAnsi" w:hAnsiTheme="minorHAnsi"/>
          <w:sz w:val="22"/>
          <w:szCs w:val="22"/>
        </w:rPr>
        <w:t xml:space="preserve"> para tener mayor flexibilidad para completar el ejercicio. </w:t>
      </w:r>
    </w:p>
    <w:p w:rsidR="001D68F9" w:rsidRDefault="001D68F9" w:rsidP="001D68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D68F9" w:rsidRPr="002D697F" w:rsidRDefault="001D68F9" w:rsidP="001D68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sz w:val="22"/>
          <w:szCs w:val="22"/>
        </w:rPr>
        <w:t xml:space="preserve">Tal y como hemos señalado anteriormente, es importante </w:t>
      </w:r>
      <w:r>
        <w:rPr>
          <w:rFonts w:asciiTheme="minorHAnsi" w:hAnsiTheme="minorHAnsi"/>
          <w:sz w:val="22"/>
          <w:szCs w:val="22"/>
        </w:rPr>
        <w:t>revisar</w:t>
      </w:r>
      <w:r w:rsidRPr="002D697F">
        <w:rPr>
          <w:rFonts w:asciiTheme="minorHAnsi" w:hAnsiTheme="minorHAnsi"/>
          <w:sz w:val="22"/>
          <w:szCs w:val="22"/>
        </w:rPr>
        <w:t xml:space="preserve"> la herramienta antes de darla por válida y de que </w:t>
      </w:r>
      <w:r>
        <w:rPr>
          <w:rFonts w:asciiTheme="minorHAnsi" w:hAnsiTheme="minorHAnsi"/>
          <w:sz w:val="22"/>
          <w:szCs w:val="22"/>
        </w:rPr>
        <w:t>se comparta con las personas miembro del</w:t>
      </w:r>
      <w:r w:rsidRPr="002D697F">
        <w:rPr>
          <w:rFonts w:asciiTheme="minorHAnsi" w:hAnsiTheme="minorHAnsi"/>
          <w:sz w:val="22"/>
          <w:szCs w:val="22"/>
        </w:rPr>
        <w:t xml:space="preserve"> equipo o con </w:t>
      </w:r>
      <w:r>
        <w:rPr>
          <w:rFonts w:asciiTheme="minorHAnsi" w:hAnsiTheme="minorHAnsi"/>
          <w:sz w:val="22"/>
          <w:szCs w:val="22"/>
        </w:rPr>
        <w:t>otras personas</w:t>
      </w:r>
      <w:r w:rsidRPr="002D697F">
        <w:rPr>
          <w:rFonts w:asciiTheme="minorHAnsi" w:hAnsiTheme="minorHAnsi"/>
          <w:sz w:val="22"/>
          <w:szCs w:val="22"/>
        </w:rPr>
        <w:t xml:space="preserve"> emprendedoras que puedan estar desarr</w:t>
      </w:r>
      <w:r>
        <w:rPr>
          <w:rFonts w:asciiTheme="minorHAnsi" w:hAnsiTheme="minorHAnsi"/>
          <w:sz w:val="22"/>
          <w:szCs w:val="22"/>
        </w:rPr>
        <w:t>ollando una iniciativa parecida.</w:t>
      </w:r>
    </w:p>
    <w:p w:rsidR="001D68F9" w:rsidRPr="002D697F" w:rsidRDefault="001D68F9" w:rsidP="001D68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D68F9" w:rsidRPr="002D697F" w:rsidRDefault="001D68F9" w:rsidP="001D68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sz w:val="22"/>
          <w:szCs w:val="22"/>
        </w:rPr>
        <w:t xml:space="preserve">Este proceso de intercambio de opiniones enriquecerá este ejercicio de análisis y visualización de conexiones con </w:t>
      </w:r>
      <w:r>
        <w:rPr>
          <w:rFonts w:asciiTheme="minorHAnsi" w:hAnsiTheme="minorHAnsi"/>
          <w:sz w:val="22"/>
          <w:szCs w:val="22"/>
        </w:rPr>
        <w:t>los</w:t>
      </w:r>
      <w:r w:rsidRPr="002D697F">
        <w:rPr>
          <w:rFonts w:asciiTheme="minorHAnsi" w:hAnsiTheme="minorHAnsi"/>
          <w:sz w:val="22"/>
          <w:szCs w:val="22"/>
        </w:rPr>
        <w:t xml:space="preserve"> grupos de interés. </w:t>
      </w:r>
    </w:p>
    <w:p w:rsidR="001D68F9" w:rsidRPr="002D697F" w:rsidRDefault="001D68F9" w:rsidP="001D68F9">
      <w:pPr>
        <w:jc w:val="both"/>
        <w:rPr>
          <w:rFonts w:asciiTheme="minorHAnsi" w:hAnsiTheme="minorHAnsi"/>
          <w:sz w:val="22"/>
          <w:szCs w:val="22"/>
        </w:rPr>
      </w:pPr>
    </w:p>
    <w:p w:rsidR="001D68F9" w:rsidRDefault="001D68F9" w:rsidP="001D68F9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r w:rsidRPr="00570DA5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  <w:t>REFERENCIAS</w:t>
      </w:r>
    </w:p>
    <w:p w:rsidR="001D68F9" w:rsidRPr="00570DA5" w:rsidRDefault="001D68F9" w:rsidP="001D68F9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1D68F9" w:rsidRPr="002D697F" w:rsidRDefault="001D68F9" w:rsidP="001D68F9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D697F">
        <w:rPr>
          <w:rFonts w:asciiTheme="minorHAnsi" w:hAnsiTheme="minorHAnsi"/>
          <w:b/>
          <w:sz w:val="22"/>
          <w:szCs w:val="22"/>
          <w:lang w:val="en-US"/>
        </w:rPr>
        <w:t>DiY</w:t>
      </w:r>
      <w:proofErr w:type="spellEnd"/>
      <w:r w:rsidRPr="002D697F">
        <w:rPr>
          <w:rFonts w:asciiTheme="minorHAnsi" w:hAnsiTheme="minorHAnsi"/>
          <w:b/>
          <w:sz w:val="22"/>
          <w:szCs w:val="22"/>
          <w:lang w:val="en-US"/>
        </w:rPr>
        <w:t xml:space="preserve"> Toolkit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2D697F">
        <w:rPr>
          <w:rFonts w:asciiTheme="minorHAnsi" w:hAnsiTheme="minorHAnsi"/>
          <w:sz w:val="22"/>
          <w:szCs w:val="22"/>
          <w:lang w:val="en-US"/>
        </w:rPr>
        <w:t>Nesta</w:t>
      </w:r>
      <w:proofErr w:type="spellEnd"/>
      <w:r w:rsidRPr="002D697F">
        <w:rPr>
          <w:rFonts w:asciiTheme="minorHAnsi" w:hAnsiTheme="minorHAnsi"/>
          <w:sz w:val="22"/>
          <w:szCs w:val="22"/>
          <w:lang w:val="en-US"/>
        </w:rPr>
        <w:t>. http://es.diytoolkit.org/media/DIY_Spanish.pdf</w:t>
      </w:r>
    </w:p>
    <w:p w:rsidR="001D68F9" w:rsidRPr="002D697F" w:rsidRDefault="001D68F9" w:rsidP="001D68F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2D697F">
        <w:rPr>
          <w:rFonts w:asciiTheme="minorHAnsi" w:hAnsiTheme="minorHAnsi"/>
          <w:b/>
          <w:sz w:val="22"/>
          <w:szCs w:val="22"/>
          <w:lang w:val="en-US"/>
        </w:rPr>
        <w:t>Social Innovation Community.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 Learning Portal. http://www.silearning.eu/tools-archive/people-and-connections-map/</w:t>
      </w:r>
    </w:p>
    <w:p w:rsidR="001D68F9" w:rsidRDefault="001D68F9" w:rsidP="001D68F9">
      <w:pPr>
        <w:spacing w:before="120"/>
        <w:ind w:left="360"/>
        <w:rPr>
          <w:rFonts w:ascii="Calibri" w:eastAsia="Calibri" w:hAnsi="Calibri" w:cs="Calibri"/>
          <w:b/>
          <w:color w:val="4A86E8"/>
          <w:highlight w:val="white"/>
          <w:lang w:val="en-US"/>
        </w:rPr>
        <w:sectPr w:rsidR="001D68F9" w:rsidSect="00A543B4">
          <w:footerReference w:type="even" r:id="rId12"/>
          <w:footerReference w:type="default" r:id="rId13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24112F" w:rsidRPr="001D68F9" w:rsidRDefault="0024112F">
      <w:pPr>
        <w:rPr>
          <w:lang w:val="en-US"/>
        </w:rPr>
      </w:pPr>
    </w:p>
    <w:sectPr w:rsidR="0024112F" w:rsidRPr="001D6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9A" w:rsidRDefault="0085019A">
      <w:r>
        <w:separator/>
      </w:r>
    </w:p>
  </w:endnote>
  <w:endnote w:type="continuationSeparator" w:id="0">
    <w:p w:rsidR="0085019A" w:rsidRDefault="0085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3C" w:rsidRDefault="001D68F9" w:rsidP="002C2B5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443C" w:rsidRDefault="0085019A" w:rsidP="002D69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3C" w:rsidRDefault="0085019A" w:rsidP="002D69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9A" w:rsidRDefault="0085019A">
      <w:r>
        <w:separator/>
      </w:r>
    </w:p>
  </w:footnote>
  <w:footnote w:type="continuationSeparator" w:id="0">
    <w:p w:rsidR="0085019A" w:rsidRDefault="0085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1262"/>
    <w:multiLevelType w:val="hybridMultilevel"/>
    <w:tmpl w:val="0D5AA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4C13"/>
    <w:multiLevelType w:val="hybridMultilevel"/>
    <w:tmpl w:val="5192A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9"/>
    <w:rsid w:val="001D68F9"/>
    <w:rsid w:val="0024112F"/>
    <w:rsid w:val="004A548A"/>
    <w:rsid w:val="008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75010B-C153-4CD9-8A85-EB2E2871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68F9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68F9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1D6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8F9"/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1D68F9"/>
  </w:style>
  <w:style w:type="paragraph" w:styleId="Sinespaciado">
    <w:name w:val="No Spacing"/>
    <w:uiPriority w:val="1"/>
    <w:qFormat/>
    <w:rsid w:val="001D68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2018-05-10T08:27:00Z</dcterms:created>
  <dcterms:modified xsi:type="dcterms:W3CDTF">2018-05-10T10:02:00Z</dcterms:modified>
</cp:coreProperties>
</file>