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755528" w:rsidRPr="00EA7FB9" w:rsidRDefault="00F742C2" w:rsidP="00755528">
      <w:pPr>
        <w:pStyle w:val="NormalWeb"/>
        <w:spacing w:before="120" w:beforeAutospacing="0" w:after="0" w:afterAutospacing="0"/>
        <w:jc w:val="center"/>
        <w:rPr>
          <w:rFonts w:ascii="Calibri" w:hAnsi="Calibri"/>
          <w:b/>
          <w:bCs/>
          <w:color w:val="000000"/>
          <w:sz w:val="28"/>
          <w:szCs w:val="28"/>
          <w:lang w:val="en-US"/>
        </w:rPr>
      </w:pPr>
      <w:r>
        <w:rPr>
          <w:rFonts w:ascii="Arial" w:hAnsi="Arial" w:cs="Arial"/>
          <w:b/>
          <w:color w:val="0070C0"/>
          <w:sz w:val="28"/>
        </w:rPr>
        <w:t xml:space="preserve">                                     </w:t>
      </w:r>
      <w:bookmarkStart w:id="0" w:name="_GoBack"/>
      <w:r w:rsidR="00755528" w:rsidRPr="00755528">
        <w:rPr>
          <w:rFonts w:ascii="Arial" w:hAnsi="Arial" w:cs="Arial"/>
          <w:b/>
          <w:color w:val="0070C0"/>
          <w:sz w:val="28"/>
        </w:rPr>
        <w:t>FICHA 19. INSPIRACIÓN POR ANALOGIAS</w:t>
      </w:r>
      <w:bookmarkEnd w:id="0"/>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3298"/>
        <w:gridCol w:w="5190"/>
      </w:tblGrid>
      <w:tr w:rsidR="00755528" w:rsidRPr="002D06E9" w:rsidTr="009D5D60">
        <w:trPr>
          <w:trHeight w:val="434"/>
        </w:trPr>
        <w:tc>
          <w:tcPr>
            <w:tcW w:w="3298"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s-MX" w:eastAsia="es-MX"/>
              </w:rPr>
              <w:drawing>
                <wp:inline distT="0" distB="0" distL="0" distR="0" wp14:anchorId="4005654E" wp14:editId="2A0C35C8">
                  <wp:extent cx="248920" cy="241300"/>
                  <wp:effectExtent l="0" t="0" r="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Moderado</w:t>
            </w:r>
          </w:p>
        </w:tc>
      </w:tr>
      <w:tr w:rsidR="00755528" w:rsidRPr="002D06E9" w:rsidTr="009D5D60">
        <w:tc>
          <w:tcPr>
            <w:tcW w:w="3298"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31780855" wp14:editId="64E47414">
                  <wp:extent cx="234315" cy="32893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30-60 Minutos</w:t>
            </w:r>
          </w:p>
        </w:tc>
      </w:tr>
      <w:tr w:rsidR="00755528" w:rsidRPr="002D06E9" w:rsidTr="009D5D60">
        <w:tc>
          <w:tcPr>
            <w:tcW w:w="3298"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2B45FCE2" wp14:editId="370326DF">
                  <wp:extent cx="511810" cy="219710"/>
                  <wp:effectExtent l="0" t="0" r="254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Bolígrafos</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Papel</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Rotafolios</w:t>
            </w:r>
            <w:proofErr w:type="spellEnd"/>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Cámara</w:t>
            </w:r>
          </w:p>
        </w:tc>
      </w:tr>
      <w:tr w:rsidR="00755528" w:rsidRPr="002D06E9" w:rsidTr="009D5D60">
        <w:tc>
          <w:tcPr>
            <w:tcW w:w="3298"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Técnica. Liderazgo</w:t>
            </w:r>
          </w:p>
        </w:tc>
      </w:tr>
      <w:tr w:rsidR="00755528" w:rsidRPr="002D06E9" w:rsidTr="009D5D60">
        <w:tc>
          <w:tcPr>
            <w:tcW w:w="3298"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rsidR="00755528" w:rsidRPr="002D06E9" w:rsidRDefault="00755528"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Escalado o Transferencia</w:t>
            </w:r>
          </w:p>
        </w:tc>
      </w:tr>
    </w:tbl>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sz w:val="22"/>
          <w:szCs w:val="22"/>
          <w:lang w:val="en-US"/>
        </w:rPr>
      </w:pPr>
    </w:p>
    <w:p w:rsidR="00880065" w:rsidRPr="00755528" w:rsidRDefault="00880065" w:rsidP="00880065">
      <w:pPr>
        <w:spacing w:before="120"/>
        <w:outlineLvl w:val="0"/>
        <w:rPr>
          <w:rFonts w:ascii="Calibri" w:eastAsia="Calibri" w:hAnsi="Calibri" w:cs="Calibri"/>
          <w:b/>
          <w:sz w:val="22"/>
          <w:highlight w:val="white"/>
          <w:lang w:val="es-MX"/>
        </w:rPr>
      </w:pPr>
      <w:r w:rsidRPr="00755528">
        <w:rPr>
          <w:rFonts w:ascii="Calibri" w:eastAsia="Calibri" w:hAnsi="Calibri" w:cs="Calibri"/>
          <w:b/>
          <w:color w:val="4A86E8"/>
          <w:sz w:val="22"/>
          <w:highlight w:val="white"/>
          <w:lang w:val="es-MX"/>
        </w:rPr>
        <w:t>ACERCA DE LA HERRAMIENTA</w:t>
      </w:r>
    </w:p>
    <w:p w:rsidR="00880065" w:rsidRPr="00755528" w:rsidRDefault="00880065" w:rsidP="00880065">
      <w:pPr>
        <w:jc w:val="both"/>
        <w:rPr>
          <w:rFonts w:asciiTheme="minorHAnsi" w:hAnsiTheme="minorHAnsi"/>
          <w:sz w:val="22"/>
          <w:szCs w:val="22"/>
          <w:lang w:val="es-MX"/>
        </w:rPr>
      </w:pPr>
    </w:p>
    <w:p w:rsidR="00755528" w:rsidRPr="00755528" w:rsidRDefault="00755528" w:rsidP="00755528">
      <w:pPr>
        <w:jc w:val="both"/>
        <w:rPr>
          <w:rFonts w:ascii="Calibri" w:eastAsia="Calibri" w:hAnsi="Calibri" w:cs="Calibri"/>
          <w:bCs/>
          <w:sz w:val="22"/>
        </w:rPr>
      </w:pPr>
      <w:r w:rsidRPr="00755528">
        <w:rPr>
          <w:rFonts w:ascii="Calibri" w:eastAsia="Calibri" w:hAnsi="Calibri" w:cs="Calibri"/>
          <w:bCs/>
          <w:sz w:val="22"/>
        </w:rPr>
        <w:t>La inspiración análoga es un proceso de pensamiento asociativo que le permite transferir significado de un tema a otro, inspirarse en un contexto diferente y, por lo tanto, obtener una nueva perspectiva del tema abordado.</w:t>
      </w:r>
    </w:p>
    <w:p w:rsidR="00755528" w:rsidRPr="00755528" w:rsidRDefault="00755528" w:rsidP="00755528">
      <w:pPr>
        <w:jc w:val="both"/>
        <w:rPr>
          <w:rFonts w:ascii="Calibri" w:eastAsia="Calibri" w:hAnsi="Calibri" w:cs="Calibri"/>
          <w:bCs/>
          <w:sz w:val="22"/>
        </w:rPr>
      </w:pPr>
      <w:r w:rsidRPr="00755528">
        <w:rPr>
          <w:rFonts w:ascii="Calibri" w:eastAsia="Calibri" w:hAnsi="Calibri" w:cs="Calibri"/>
          <w:bCs/>
          <w:sz w:val="22"/>
        </w:rPr>
        <w:t>La técnica enfatiza el diseño centrado en el ser humano y lo alienta a buscar nuevos lugares para inspirarse en nuevas soluciones, afirmando que buscar en los mismos lugares conduce a las mismas respuestas. De esta forma, configuraciones análogas pueden ayudarlo a aislar elementos de una experiencia, interacción o producto, y luego aplicarlos a cualquier desafío de diseño en el que esté trabajando. Además, debe dejar su escritorio</w:t>
      </w:r>
      <w:r w:rsidRPr="00755528">
        <w:rPr>
          <w:rFonts w:ascii="Calibri" w:eastAsia="Calibri" w:hAnsi="Calibri" w:cs="Calibri"/>
          <w:bCs/>
          <w:color w:val="5B9BD5" w:themeColor="accent1"/>
          <w:sz w:val="22"/>
        </w:rPr>
        <w:t xml:space="preserve"> </w:t>
      </w:r>
      <w:r w:rsidRPr="00755528">
        <w:rPr>
          <w:rFonts w:ascii="Calibri" w:eastAsia="Calibri" w:hAnsi="Calibri" w:cs="Calibri"/>
          <w:bCs/>
          <w:sz w:val="22"/>
        </w:rPr>
        <w:t>y entrar en una nueva situación siempre es una excelente manera de estimular el pensamiento creativo.</w:t>
      </w:r>
    </w:p>
    <w:p w:rsidR="00880065" w:rsidRPr="00755528" w:rsidRDefault="00755528" w:rsidP="00880065">
      <w:pPr>
        <w:jc w:val="both"/>
        <w:rPr>
          <w:rFonts w:ascii="Calibri" w:eastAsia="Calibri" w:hAnsi="Calibri" w:cs="Calibri"/>
          <w:bCs/>
          <w:sz w:val="22"/>
        </w:rPr>
      </w:pPr>
      <w:r w:rsidRPr="00755528">
        <w:rPr>
          <w:rFonts w:ascii="Calibri" w:eastAsia="Calibri" w:hAnsi="Calibri" w:cs="Calibri"/>
          <w:bCs/>
          <w:sz w:val="22"/>
        </w:rPr>
        <w:t>En este método, un desafío o estado deseado se divide en términos generales, y luego, al buscar en otras industrias, organizaciones y ejemplos de innovación, se pueden encontrar principios y tácticas que pueden desencadenar una visión más tangible o servir para informar al desafío real</w:t>
      </w:r>
      <w:r>
        <w:rPr>
          <w:rFonts w:ascii="Calibri" w:eastAsia="Calibri" w:hAnsi="Calibri" w:cs="Calibri"/>
          <w:bCs/>
          <w:sz w:val="22"/>
        </w:rPr>
        <w:t>.</w:t>
      </w:r>
    </w:p>
    <w:p w:rsidR="00755528" w:rsidRPr="00EB776E" w:rsidRDefault="00880065" w:rsidP="00EB776E">
      <w:pPr>
        <w:spacing w:before="120"/>
        <w:outlineLvl w:val="0"/>
        <w:rPr>
          <w:rFonts w:ascii="Calibri" w:eastAsia="Calibri" w:hAnsi="Calibri" w:cs="Calibri"/>
          <w:b/>
          <w:color w:val="4A86E8"/>
          <w:sz w:val="22"/>
          <w:highlight w:val="white"/>
        </w:rPr>
      </w:pPr>
      <w:r w:rsidRPr="00755528">
        <w:rPr>
          <w:rFonts w:ascii="Calibri" w:eastAsia="Calibri" w:hAnsi="Calibri" w:cs="Calibri"/>
          <w:b/>
          <w:color w:val="4A86E8"/>
          <w:sz w:val="22"/>
          <w:highlight w:val="white"/>
        </w:rPr>
        <w:lastRenderedPageBreak/>
        <w:t>OBJETIVO</w:t>
      </w:r>
    </w:p>
    <w:p w:rsidR="00755528" w:rsidRPr="00755528" w:rsidRDefault="00755528" w:rsidP="00755528">
      <w:pPr>
        <w:jc w:val="both"/>
        <w:rPr>
          <w:rFonts w:ascii="Calibri" w:eastAsia="Calibri" w:hAnsi="Calibri" w:cs="Calibri"/>
          <w:bCs/>
          <w:sz w:val="22"/>
        </w:rPr>
      </w:pPr>
      <w:r w:rsidRPr="00755528">
        <w:rPr>
          <w:rFonts w:ascii="Calibri" w:eastAsia="Calibri" w:hAnsi="Calibri" w:cs="Calibri"/>
          <w:bCs/>
          <w:sz w:val="22"/>
        </w:rPr>
        <w:t>El objetivo de esta herramienta es dar una nueva perspectiva del desafío en el que se está trabajando, así como también inspiración y motivación para enfrentarlo. Un principio importante al usar esta técnica es que, por lo general, cuanto más diferentes sean los campos que se miran, más novedosa será la inspiración que obtendrá.</w:t>
      </w:r>
    </w:p>
    <w:p w:rsidR="00880065" w:rsidRDefault="00880065" w:rsidP="00880065">
      <w:pPr>
        <w:rPr>
          <w:rFonts w:eastAsia="Times New Roman"/>
        </w:rPr>
      </w:pPr>
    </w:p>
    <w:p w:rsidR="00880065" w:rsidRPr="00EB776E" w:rsidRDefault="00880065" w:rsidP="00EB776E">
      <w:pPr>
        <w:spacing w:before="120"/>
        <w:outlineLvl w:val="0"/>
        <w:rPr>
          <w:rFonts w:ascii="Calibri" w:eastAsia="Calibri" w:hAnsi="Calibri" w:cs="Calibri"/>
          <w:b/>
          <w:color w:val="4A86E8"/>
          <w:sz w:val="22"/>
          <w:highlight w:val="white"/>
          <w:lang w:val="en-US"/>
        </w:rPr>
      </w:pPr>
      <w:r w:rsidRPr="00EB776E">
        <w:rPr>
          <w:rFonts w:ascii="Calibri" w:eastAsia="Calibri" w:hAnsi="Calibri" w:cs="Calibri"/>
          <w:b/>
          <w:color w:val="4A86E8"/>
          <w:sz w:val="22"/>
          <w:highlight w:val="white"/>
          <w:lang w:val="en-US"/>
        </w:rPr>
        <w:t>PASOS</w:t>
      </w:r>
    </w:p>
    <w:p w:rsidR="00755528" w:rsidRPr="00755528" w:rsidRDefault="00755528" w:rsidP="00755528">
      <w:pPr>
        <w:pStyle w:val="Prrafodelista"/>
        <w:numPr>
          <w:ilvl w:val="0"/>
          <w:numId w:val="1"/>
        </w:numPr>
        <w:jc w:val="both"/>
        <w:rPr>
          <w:rFonts w:ascii="Calibri" w:eastAsia="Calibri" w:hAnsi="Calibri" w:cs="Calibri"/>
          <w:bCs/>
        </w:rPr>
      </w:pPr>
      <w:r w:rsidRPr="00755528">
        <w:rPr>
          <w:rFonts w:ascii="Calibri" w:eastAsia="Calibri" w:hAnsi="Calibri" w:cs="Calibri"/>
          <w:bCs/>
        </w:rPr>
        <w:t>"Enumerar en un papel las distintas actividades, comportamientos y emociones que se busca investigar.</w:t>
      </w:r>
    </w:p>
    <w:p w:rsidR="00755528" w:rsidRPr="00755528" w:rsidRDefault="00755528" w:rsidP="00755528">
      <w:pPr>
        <w:pStyle w:val="Prrafodelista"/>
        <w:numPr>
          <w:ilvl w:val="0"/>
          <w:numId w:val="1"/>
        </w:numPr>
        <w:jc w:val="both"/>
        <w:rPr>
          <w:rFonts w:ascii="Calibri" w:eastAsia="Calibri" w:hAnsi="Calibri" w:cs="Calibri"/>
          <w:bCs/>
        </w:rPr>
      </w:pPr>
      <w:r w:rsidRPr="00755528">
        <w:rPr>
          <w:rFonts w:ascii="Calibri" w:eastAsia="Calibri" w:hAnsi="Calibri" w:cs="Calibri"/>
          <w:bCs/>
        </w:rPr>
        <w:t>Escribir una configuración o situación en la que pueda observar esta actividad, comportamiento o emoción.</w:t>
      </w:r>
    </w:p>
    <w:p w:rsidR="00755528" w:rsidRPr="00755528" w:rsidRDefault="00755528" w:rsidP="00755528">
      <w:pPr>
        <w:pStyle w:val="Prrafodelista"/>
        <w:numPr>
          <w:ilvl w:val="0"/>
          <w:numId w:val="1"/>
        </w:numPr>
        <w:jc w:val="both"/>
        <w:rPr>
          <w:rFonts w:ascii="Calibri" w:eastAsia="Calibri" w:hAnsi="Calibri" w:cs="Calibri"/>
          <w:bCs/>
        </w:rPr>
      </w:pPr>
      <w:r w:rsidRPr="00755528">
        <w:rPr>
          <w:rFonts w:ascii="Calibri" w:eastAsia="Calibri" w:hAnsi="Calibri" w:cs="Calibri"/>
          <w:bCs/>
        </w:rPr>
        <w:t>Consultar con el equipo los sitios, las organizaciones y los proyectos que admira y desea observar en busca de inspiración. Reúna información sobre ellos (o posiblemente organice una visita de observación).</w:t>
      </w:r>
    </w:p>
    <w:p w:rsidR="00755528" w:rsidRPr="00755528" w:rsidRDefault="00755528" w:rsidP="00755528">
      <w:pPr>
        <w:pStyle w:val="Prrafodelista"/>
        <w:numPr>
          <w:ilvl w:val="0"/>
          <w:numId w:val="1"/>
        </w:numPr>
        <w:jc w:val="both"/>
        <w:rPr>
          <w:rFonts w:ascii="Calibri" w:eastAsia="Calibri" w:hAnsi="Calibri" w:cs="Calibri"/>
          <w:bCs/>
        </w:rPr>
      </w:pPr>
      <w:r w:rsidRPr="00755528">
        <w:rPr>
          <w:rFonts w:ascii="Calibri" w:eastAsia="Calibri" w:hAnsi="Calibri" w:cs="Calibri"/>
          <w:bCs/>
        </w:rPr>
        <w:t>Considerar métodos antiguos, comunidades y situaciones que ofrecen lecciones importantes. Ellos pueden ayudarlo a comprender mejor su desafío.</w:t>
      </w:r>
    </w:p>
    <w:p w:rsidR="00755528" w:rsidRPr="00755528" w:rsidRDefault="00755528" w:rsidP="00755528">
      <w:pPr>
        <w:pStyle w:val="Prrafodelista"/>
        <w:numPr>
          <w:ilvl w:val="0"/>
          <w:numId w:val="1"/>
        </w:numPr>
        <w:jc w:val="both"/>
        <w:rPr>
          <w:rFonts w:ascii="Calibri" w:eastAsia="Calibri" w:hAnsi="Calibri" w:cs="Calibri"/>
          <w:bCs/>
        </w:rPr>
      </w:pPr>
      <w:r w:rsidRPr="00755528">
        <w:rPr>
          <w:rFonts w:ascii="Calibri" w:eastAsia="Calibri" w:hAnsi="Calibri" w:cs="Calibri"/>
          <w:bCs/>
        </w:rPr>
        <w:t>Prestar atención a lo que se está tratando de comprender en el (los) sitio (s) elegido (s), pero permanecer abierto a todo tipo de inspiración, sobre aspectos que no se consideraron desde el principio ".</w:t>
      </w:r>
    </w:p>
    <w:p w:rsidR="00880065" w:rsidRPr="00755528" w:rsidRDefault="00880065" w:rsidP="00755528">
      <w:pPr>
        <w:jc w:val="both"/>
        <w:rPr>
          <w:rFonts w:asciiTheme="minorHAnsi" w:hAnsiTheme="minorHAnsi"/>
          <w:sz w:val="22"/>
          <w:szCs w:val="22"/>
        </w:rPr>
      </w:pPr>
    </w:p>
    <w:p w:rsidR="00EB776E" w:rsidRPr="00EB776E" w:rsidRDefault="00880065" w:rsidP="00880065">
      <w:pPr>
        <w:spacing w:before="120"/>
        <w:outlineLvl w:val="0"/>
        <w:rPr>
          <w:rFonts w:ascii="Calibri" w:eastAsia="Calibri" w:hAnsi="Calibri" w:cs="Calibri"/>
          <w:b/>
          <w:color w:val="4A86E8"/>
          <w:sz w:val="22"/>
          <w:highlight w:val="white"/>
        </w:rPr>
      </w:pPr>
      <w:r w:rsidRPr="00EB776E">
        <w:rPr>
          <w:rFonts w:ascii="Calibri" w:eastAsia="Calibri" w:hAnsi="Calibri" w:cs="Calibri"/>
          <w:b/>
          <w:color w:val="4A86E8"/>
          <w:sz w:val="22"/>
          <w:highlight w:val="white"/>
        </w:rPr>
        <w:t>CONSEJOS</w:t>
      </w:r>
    </w:p>
    <w:p w:rsidR="00EB776E" w:rsidRPr="00EB776E" w:rsidRDefault="00EB776E" w:rsidP="00EB776E">
      <w:pPr>
        <w:jc w:val="both"/>
        <w:rPr>
          <w:rFonts w:ascii="Calibri" w:eastAsia="Calibri" w:hAnsi="Calibri" w:cs="Calibri"/>
          <w:bCs/>
          <w:sz w:val="22"/>
        </w:rPr>
      </w:pPr>
      <w:r w:rsidRPr="00EB776E">
        <w:rPr>
          <w:rFonts w:ascii="Calibri" w:eastAsia="Calibri" w:hAnsi="Calibri" w:cs="Calibri"/>
          <w:bCs/>
          <w:sz w:val="22"/>
        </w:rPr>
        <w:t>• Explorar con una mente abierta, incluso si no se comprende de inmediato cómo aplicar las experiencias. Después de reagruparse, dedicar un tiempo a relatar lo que le pareció interesante para el desafío al que se enfrenta.</w:t>
      </w:r>
    </w:p>
    <w:p w:rsidR="00EB776E" w:rsidRPr="00EB776E" w:rsidRDefault="00EB776E" w:rsidP="00EB776E">
      <w:pPr>
        <w:jc w:val="both"/>
        <w:rPr>
          <w:rFonts w:ascii="Calibri" w:eastAsia="Calibri" w:hAnsi="Calibri" w:cs="Calibri"/>
          <w:bCs/>
          <w:sz w:val="22"/>
        </w:rPr>
      </w:pPr>
      <w:r w:rsidRPr="00EB776E">
        <w:rPr>
          <w:rFonts w:ascii="Calibri" w:eastAsia="Calibri" w:hAnsi="Calibri" w:cs="Calibri"/>
          <w:bCs/>
          <w:sz w:val="22"/>
        </w:rPr>
        <w:t>• Se recomienda utilizar bolígrafos, papel, papel grande y cámara como recursos.</w:t>
      </w:r>
    </w:p>
    <w:p w:rsidR="00880065" w:rsidRPr="00EB776E" w:rsidRDefault="00880065" w:rsidP="00880065">
      <w:pPr>
        <w:pStyle w:val="Prrafodelista"/>
        <w:spacing w:before="120"/>
        <w:jc w:val="both"/>
        <w:rPr>
          <w:rFonts w:ascii="Calibri" w:eastAsia="Calibri" w:hAnsi="Calibri" w:cs="Calibri"/>
          <w:color w:val="000000" w:themeColor="text1"/>
          <w:sz w:val="20"/>
          <w:szCs w:val="22"/>
          <w:highlight w:val="white"/>
        </w:rPr>
      </w:pPr>
    </w:p>
    <w:p w:rsidR="00880065" w:rsidRPr="00EB776E" w:rsidRDefault="00880065" w:rsidP="00880065">
      <w:pPr>
        <w:spacing w:before="120"/>
        <w:outlineLvl w:val="0"/>
        <w:rPr>
          <w:rFonts w:ascii="Calibri" w:eastAsia="Calibri" w:hAnsi="Calibri" w:cs="Calibri"/>
          <w:b/>
          <w:color w:val="4A86E8"/>
          <w:sz w:val="22"/>
          <w:highlight w:val="white"/>
        </w:rPr>
      </w:pPr>
      <w:r w:rsidRPr="00EB776E">
        <w:rPr>
          <w:rFonts w:ascii="Calibri" w:eastAsia="Calibri" w:hAnsi="Calibri" w:cs="Calibri"/>
          <w:b/>
          <w:color w:val="4A86E8"/>
          <w:sz w:val="22"/>
          <w:highlight w:val="white"/>
        </w:rPr>
        <w:t>ESQUEMA VISUAL</w:t>
      </w:r>
    </w:p>
    <w:p w:rsidR="00880065" w:rsidRDefault="00EB776E" w:rsidP="00880065">
      <w:pPr>
        <w:spacing w:before="120"/>
        <w:rPr>
          <w:rFonts w:ascii="Calibri" w:eastAsia="Calibri" w:hAnsi="Calibri" w:cs="Calibri"/>
          <w:b/>
          <w:color w:val="4A86E8"/>
          <w:highlight w:val="white"/>
        </w:rPr>
      </w:pPr>
      <w:r w:rsidRPr="00A5438A">
        <w:rPr>
          <w:rFonts w:ascii="Calibri" w:hAnsi="Calibri"/>
          <w:b/>
          <w:noProof/>
          <w:color w:val="4A86E8"/>
          <w:shd w:val="clear" w:color="auto" w:fill="FFFFFF"/>
          <w:lang w:eastAsia="es-MX"/>
        </w:rPr>
        <w:drawing>
          <wp:inline distT="0" distB="0" distL="0" distR="0" wp14:anchorId="510D8E20" wp14:editId="101236D2">
            <wp:extent cx="4914900" cy="2838450"/>
            <wp:effectExtent l="0" t="0" r="0" b="19050"/>
            <wp:docPr id="32" name="Diagrama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80065" w:rsidRPr="00CB393F" w:rsidRDefault="00EB776E" w:rsidP="00880065">
      <w:pPr>
        <w:pStyle w:val="NormalWeb"/>
        <w:spacing w:before="120" w:beforeAutospacing="0" w:after="0" w:afterAutospacing="0"/>
        <w:jc w:val="both"/>
        <w:outlineLvl w:val="0"/>
        <w:rPr>
          <w:rFonts w:asciiTheme="minorHAnsi" w:hAnsiTheme="minorHAnsi"/>
          <w:bCs/>
          <w:color w:val="4A86E8"/>
          <w:sz w:val="20"/>
          <w:szCs w:val="20"/>
          <w:shd w:val="clear" w:color="auto" w:fill="FFFFFF"/>
        </w:rPr>
      </w:pPr>
      <w:r>
        <w:rPr>
          <w:rFonts w:asciiTheme="minorHAnsi" w:hAnsiTheme="minorHAnsi"/>
          <w:bCs/>
          <w:color w:val="4A86E8"/>
          <w:sz w:val="20"/>
          <w:szCs w:val="20"/>
          <w:shd w:val="clear" w:color="auto" w:fill="FFFFFF"/>
        </w:rPr>
        <w:t>Fuente. Students4Change</w:t>
      </w:r>
    </w:p>
    <w:p w:rsidR="00880065" w:rsidRDefault="00880065" w:rsidP="00880065">
      <w:pPr>
        <w:spacing w:before="120"/>
        <w:rPr>
          <w:rFonts w:ascii="Calibri" w:eastAsia="Calibri" w:hAnsi="Calibri" w:cs="Calibri"/>
          <w:b/>
          <w:color w:val="4A86E8"/>
          <w:highlight w:val="white"/>
        </w:rPr>
      </w:pPr>
    </w:p>
    <w:p w:rsidR="00880065" w:rsidRPr="00EB776E" w:rsidRDefault="00880065" w:rsidP="00880065">
      <w:pPr>
        <w:spacing w:before="120"/>
        <w:outlineLvl w:val="0"/>
        <w:rPr>
          <w:rFonts w:ascii="Calibri" w:eastAsia="Calibri" w:hAnsi="Calibri" w:cs="Calibri"/>
          <w:b/>
          <w:color w:val="4A86E8"/>
          <w:sz w:val="22"/>
          <w:highlight w:val="white"/>
          <w:lang w:val="es-MX"/>
        </w:rPr>
      </w:pPr>
      <w:r w:rsidRPr="00EB776E">
        <w:rPr>
          <w:rFonts w:ascii="Calibri" w:eastAsia="Calibri" w:hAnsi="Calibri" w:cs="Calibri"/>
          <w:b/>
          <w:color w:val="4A86E8"/>
          <w:sz w:val="22"/>
          <w:highlight w:val="white"/>
          <w:lang w:val="es-MX"/>
        </w:rPr>
        <w:t>DESCARGAR PLANTILLA</w:t>
      </w:r>
    </w:p>
    <w:p w:rsidR="00880065" w:rsidRPr="00EB776E" w:rsidRDefault="00880065" w:rsidP="00880065">
      <w:pPr>
        <w:spacing w:before="120"/>
        <w:outlineLvl w:val="0"/>
        <w:rPr>
          <w:rFonts w:ascii="Calibri" w:eastAsia="Calibri" w:hAnsi="Calibri" w:cs="Calibri"/>
          <w:b/>
          <w:color w:val="4A86E8"/>
          <w:highlight w:val="white"/>
          <w:lang w:val="es-MX"/>
        </w:rPr>
      </w:pPr>
    </w:p>
    <w:p w:rsidR="00880065" w:rsidRPr="00EB776E" w:rsidRDefault="00880065" w:rsidP="00880065">
      <w:pPr>
        <w:spacing w:before="120"/>
        <w:outlineLvl w:val="0"/>
        <w:rPr>
          <w:rFonts w:ascii="Calibri" w:eastAsia="Calibri" w:hAnsi="Calibri" w:cs="Calibri"/>
          <w:b/>
          <w:color w:val="4A86E8"/>
          <w:sz w:val="22"/>
          <w:highlight w:val="white"/>
          <w:lang w:val="es-MX"/>
        </w:rPr>
      </w:pPr>
      <w:r w:rsidRPr="00EB776E">
        <w:rPr>
          <w:rFonts w:ascii="Calibri" w:eastAsia="Calibri" w:hAnsi="Calibri" w:cs="Calibri"/>
          <w:b/>
          <w:color w:val="4A86E8"/>
          <w:sz w:val="22"/>
          <w:highlight w:val="white"/>
          <w:lang w:val="es-MX"/>
        </w:rPr>
        <w:t>REFERENCIAS</w:t>
      </w:r>
    </w:p>
    <w:p w:rsidR="00880065" w:rsidRPr="001171DA" w:rsidRDefault="00880065" w:rsidP="00880065">
      <w:pPr>
        <w:spacing w:before="120"/>
        <w:rPr>
          <w:rFonts w:ascii="Calibri" w:eastAsia="Calibri" w:hAnsi="Calibri" w:cs="Calibri"/>
          <w:b/>
          <w:color w:val="4A86E8"/>
          <w:highlight w:val="white"/>
          <w:lang w:val="en-US"/>
        </w:rPr>
      </w:pPr>
    </w:p>
    <w:p w:rsidR="00EB776E" w:rsidRPr="00EB776E" w:rsidRDefault="00EB776E" w:rsidP="00EB776E">
      <w:pPr>
        <w:pStyle w:val="NormalWeb"/>
        <w:spacing w:before="0" w:beforeAutospacing="0" w:after="120" w:afterAutospacing="0" w:line="276" w:lineRule="auto"/>
        <w:jc w:val="both"/>
        <w:textAlignment w:val="baseline"/>
        <w:rPr>
          <w:rFonts w:ascii="Calibri" w:hAnsi="Calibri" w:cs="Calibri"/>
          <w:color w:val="000000"/>
          <w:sz w:val="22"/>
          <w:szCs w:val="22"/>
          <w:lang w:val="en-US"/>
        </w:rPr>
      </w:pPr>
      <w:r w:rsidRPr="00EB776E">
        <w:rPr>
          <w:rFonts w:ascii="Calibri" w:hAnsi="Calibri" w:cs="Calibri"/>
          <w:color w:val="000000"/>
          <w:sz w:val="22"/>
          <w:szCs w:val="22"/>
          <w:lang w:val="en-US"/>
        </w:rPr>
        <w:t xml:space="preserve">Designkit.org, Analogous Inspiration. </w:t>
      </w:r>
      <w:hyperlink r:id="rId14" w:history="1">
        <w:r w:rsidRPr="00EB776E">
          <w:rPr>
            <w:rStyle w:val="Hipervnculo"/>
            <w:rFonts w:ascii="Calibri" w:hAnsi="Calibri" w:cs="Calibri"/>
            <w:sz w:val="22"/>
            <w:szCs w:val="22"/>
            <w:lang w:val="en-US"/>
          </w:rPr>
          <w:t>http://www.designkit.org/methods/6</w:t>
        </w:r>
      </w:hyperlink>
    </w:p>
    <w:p w:rsidR="00EB776E" w:rsidRPr="00EB776E" w:rsidRDefault="00EB776E" w:rsidP="00EB776E">
      <w:pPr>
        <w:spacing w:after="120" w:line="276" w:lineRule="auto"/>
        <w:jc w:val="both"/>
        <w:rPr>
          <w:rFonts w:ascii="Calibri" w:eastAsia="Times New Roman" w:hAnsi="Calibri" w:cs="Calibri"/>
          <w:sz w:val="22"/>
          <w:szCs w:val="22"/>
          <w:lang w:val="en-GB" w:eastAsia="zh-TW"/>
        </w:rPr>
      </w:pPr>
      <w:r w:rsidRPr="00EB776E">
        <w:rPr>
          <w:rFonts w:ascii="Calibri" w:eastAsia="Times New Roman" w:hAnsi="Calibri" w:cs="Calibri"/>
          <w:sz w:val="22"/>
          <w:szCs w:val="22"/>
          <w:lang w:val="en-GB" w:eastAsia="zh-TW"/>
        </w:rPr>
        <w:t xml:space="preserve">Duff, Colin. How to find inspiration and solve problems by looking to analogous fields. Retrieved at </w:t>
      </w:r>
      <w:hyperlink r:id="rId15" w:anchor="WvKW87bZCTlXGArg.99" w:history="1">
        <w:r w:rsidRPr="00EB776E">
          <w:rPr>
            <w:rStyle w:val="Hipervnculo"/>
            <w:rFonts w:ascii="Calibri" w:eastAsia="Times New Roman" w:hAnsi="Calibri" w:cs="Calibri"/>
            <w:sz w:val="22"/>
            <w:szCs w:val="22"/>
            <w:lang w:val="en-GB" w:eastAsia="zh-TW"/>
          </w:rPr>
          <w:t>https://www.campaignlive.co.uk/article/find-inspiration-solve-problems-looking-analogous-fields/1358506#WvKW87bZCTlXGArg.99</w:t>
        </w:r>
      </w:hyperlink>
      <w:r w:rsidRPr="00EB776E">
        <w:rPr>
          <w:rFonts w:ascii="Calibri" w:eastAsia="Times New Roman" w:hAnsi="Calibri" w:cs="Calibri"/>
          <w:sz w:val="22"/>
          <w:szCs w:val="22"/>
          <w:lang w:val="en-GB" w:eastAsia="zh-TW"/>
        </w:rPr>
        <w:t xml:space="preserve"> Last access in February 2018. </w:t>
      </w:r>
    </w:p>
    <w:p w:rsidR="00EB776E" w:rsidRPr="00EB776E" w:rsidRDefault="00EB776E" w:rsidP="00EB776E">
      <w:pPr>
        <w:pStyle w:val="NormalWeb"/>
        <w:spacing w:before="0" w:beforeAutospacing="0" w:after="120" w:afterAutospacing="0" w:line="276" w:lineRule="auto"/>
        <w:jc w:val="both"/>
        <w:textAlignment w:val="baseline"/>
        <w:rPr>
          <w:rFonts w:ascii="Calibri" w:hAnsi="Calibri" w:cs="Calibri"/>
          <w:color w:val="000000"/>
          <w:sz w:val="22"/>
          <w:szCs w:val="22"/>
          <w:lang w:val="en-US"/>
        </w:rPr>
      </w:pPr>
      <w:r w:rsidRPr="00EB776E">
        <w:rPr>
          <w:rFonts w:ascii="Calibri" w:hAnsi="Calibri" w:cs="Calibri"/>
          <w:sz w:val="22"/>
          <w:szCs w:val="22"/>
          <w:lang w:val="en-US"/>
        </w:rPr>
        <w:t xml:space="preserve">Goldschmidt, Gabriela. Visual Analogy - a Strategy for Design Reasoning and Learning, Chapter 9, </w:t>
      </w:r>
      <w:hyperlink r:id="rId16" w:history="1">
        <w:r w:rsidRPr="00EB776E">
          <w:rPr>
            <w:rStyle w:val="Hipervnculo"/>
            <w:rFonts w:ascii="Calibri" w:hAnsi="Calibri" w:cs="Calibri"/>
            <w:sz w:val="22"/>
            <w:szCs w:val="22"/>
            <w:lang w:val="en-US"/>
          </w:rPr>
          <w:t>http://citeseerx.ist.psu.edu/viewdoc/summary?doi=10.1.1.85.7990</w:t>
        </w:r>
      </w:hyperlink>
    </w:p>
    <w:p w:rsidR="00EB776E" w:rsidRPr="00EB776E" w:rsidRDefault="00EB776E" w:rsidP="00EB776E">
      <w:pPr>
        <w:spacing w:after="120" w:line="276" w:lineRule="auto"/>
        <w:jc w:val="both"/>
        <w:rPr>
          <w:rFonts w:ascii="Calibri" w:hAnsi="Calibri" w:cs="Calibri"/>
          <w:sz w:val="22"/>
          <w:szCs w:val="22"/>
          <w:lang w:val="en-US"/>
        </w:rPr>
      </w:pPr>
      <w:proofErr w:type="spellStart"/>
      <w:r w:rsidRPr="00EB776E">
        <w:rPr>
          <w:rFonts w:ascii="Calibri" w:hAnsi="Calibri" w:cs="Calibri"/>
          <w:sz w:val="22"/>
          <w:szCs w:val="22"/>
          <w:lang w:val="en-US"/>
        </w:rPr>
        <w:t>Liedtka</w:t>
      </w:r>
      <w:proofErr w:type="spellEnd"/>
      <w:r w:rsidRPr="00EB776E">
        <w:rPr>
          <w:rFonts w:ascii="Calibri" w:hAnsi="Calibri" w:cs="Calibri"/>
          <w:sz w:val="22"/>
          <w:szCs w:val="22"/>
          <w:lang w:val="en-US"/>
        </w:rPr>
        <w:t xml:space="preserve">, Jeanne; and Ogilvie, Tim. Designing for Growth: A </w:t>
      </w:r>
      <w:hyperlink r:id="rId17" w:tooltip="What is Design Thinking?" w:history="1">
        <w:r w:rsidRPr="00EB776E">
          <w:rPr>
            <w:rStyle w:val="Hipervnculo"/>
            <w:rFonts w:ascii="Calibri" w:hAnsi="Calibri" w:cs="Calibri"/>
            <w:sz w:val="22"/>
            <w:szCs w:val="22"/>
            <w:lang w:val="en-US"/>
          </w:rPr>
          <w:t>Design Thinking</w:t>
        </w:r>
      </w:hyperlink>
      <w:r w:rsidRPr="00EB776E">
        <w:rPr>
          <w:rFonts w:ascii="Calibri" w:hAnsi="Calibri" w:cs="Calibri"/>
          <w:sz w:val="22"/>
          <w:szCs w:val="22"/>
          <w:lang w:val="en-US"/>
        </w:rPr>
        <w:t xml:space="preserve"> Tool Kit for Managers, 2011.</w:t>
      </w:r>
    </w:p>
    <w:p w:rsidR="00EB776E" w:rsidRPr="00EB776E" w:rsidRDefault="00EB776E" w:rsidP="00EB776E">
      <w:pPr>
        <w:spacing w:after="120" w:line="276" w:lineRule="auto"/>
        <w:jc w:val="both"/>
        <w:rPr>
          <w:rFonts w:ascii="Calibri" w:hAnsi="Calibri" w:cs="Calibri"/>
          <w:sz w:val="22"/>
          <w:szCs w:val="22"/>
        </w:rPr>
      </w:pPr>
      <w:r w:rsidRPr="00EB776E">
        <w:rPr>
          <w:rFonts w:ascii="Calibri" w:hAnsi="Calibri" w:cs="Calibri"/>
          <w:color w:val="000000"/>
          <w:sz w:val="22"/>
          <w:szCs w:val="22"/>
          <w:lang w:val="en-US"/>
        </w:rPr>
        <w:t xml:space="preserve">Taylor, M. (2013). Finding Inspiration </w:t>
      </w:r>
      <w:proofErr w:type="gramStart"/>
      <w:r w:rsidRPr="00EB776E">
        <w:rPr>
          <w:rFonts w:ascii="Calibri" w:hAnsi="Calibri" w:cs="Calibri"/>
          <w:color w:val="000000"/>
          <w:sz w:val="22"/>
          <w:szCs w:val="22"/>
          <w:lang w:val="en-US"/>
        </w:rPr>
        <w:t>In</w:t>
      </w:r>
      <w:proofErr w:type="gramEnd"/>
      <w:r w:rsidRPr="00EB776E">
        <w:rPr>
          <w:rFonts w:ascii="Calibri" w:hAnsi="Calibri" w:cs="Calibri"/>
          <w:color w:val="000000"/>
          <w:sz w:val="22"/>
          <w:szCs w:val="22"/>
          <w:lang w:val="en-US"/>
        </w:rPr>
        <w:t xml:space="preserve"> Human-</w:t>
      </w:r>
      <w:proofErr w:type="spellStart"/>
      <w:r w:rsidRPr="00EB776E">
        <w:rPr>
          <w:rFonts w:ascii="Calibri" w:hAnsi="Calibri" w:cs="Calibri"/>
          <w:color w:val="000000"/>
          <w:sz w:val="22"/>
          <w:szCs w:val="22"/>
          <w:lang w:val="en-US"/>
        </w:rPr>
        <w:t>Centred</w:t>
      </w:r>
      <w:proofErr w:type="spellEnd"/>
      <w:r w:rsidRPr="00EB776E">
        <w:rPr>
          <w:rFonts w:ascii="Calibri" w:hAnsi="Calibri" w:cs="Calibri"/>
          <w:color w:val="000000"/>
          <w:sz w:val="22"/>
          <w:szCs w:val="22"/>
          <w:lang w:val="en-US"/>
        </w:rPr>
        <w:t xml:space="preserve"> Design. </w:t>
      </w:r>
      <w:hyperlink r:id="rId18" w:history="1">
        <w:r w:rsidRPr="00EB776E">
          <w:rPr>
            <w:rStyle w:val="Hipervnculo"/>
            <w:rFonts w:ascii="Calibri" w:hAnsi="Calibri" w:cs="Calibri"/>
            <w:sz w:val="22"/>
            <w:szCs w:val="22"/>
          </w:rPr>
          <w:t>http://www.dailydevelopment.org/blog/finding-inspiration-human-centred-design.html</w:t>
        </w:r>
      </w:hyperlink>
    </w:p>
    <w:p w:rsidR="00EB776E" w:rsidRPr="00EB776E" w:rsidRDefault="00EB776E" w:rsidP="00EB776E">
      <w:pPr>
        <w:pStyle w:val="NormalWeb"/>
        <w:spacing w:before="0" w:beforeAutospacing="0" w:after="120" w:afterAutospacing="0" w:line="276" w:lineRule="auto"/>
        <w:jc w:val="both"/>
        <w:textAlignment w:val="baseline"/>
        <w:rPr>
          <w:rFonts w:ascii="Calibri" w:hAnsi="Calibri" w:cs="Calibri"/>
          <w:color w:val="000000"/>
          <w:sz w:val="22"/>
          <w:szCs w:val="22"/>
          <w:lang w:val="en-US"/>
        </w:rPr>
      </w:pPr>
      <w:r w:rsidRPr="00EB776E">
        <w:rPr>
          <w:rFonts w:ascii="Calibri" w:hAnsi="Calibri" w:cs="Calibri"/>
          <w:color w:val="000000"/>
          <w:sz w:val="22"/>
          <w:szCs w:val="22"/>
          <w:lang w:val="it-IT"/>
        </w:rPr>
        <w:t xml:space="preserve">Vianna, M., Vianna, Y., Adler, I. K., Lucena, B., &amp; Russo, B. (2011). </w:t>
      </w:r>
      <w:r w:rsidRPr="00EB776E">
        <w:rPr>
          <w:rFonts w:ascii="Calibri" w:hAnsi="Calibri" w:cs="Calibri"/>
          <w:color w:val="000000"/>
          <w:sz w:val="22"/>
          <w:szCs w:val="22"/>
          <w:lang w:val="en-US"/>
        </w:rPr>
        <w:t xml:space="preserve">Design thinking the book. Slideshare.net. </w:t>
      </w:r>
      <w:hyperlink r:id="rId19" w:history="1">
        <w:r w:rsidRPr="00EB776E">
          <w:rPr>
            <w:rStyle w:val="Hipervnculo"/>
            <w:rFonts w:ascii="Calibri" w:hAnsi="Calibri" w:cs="Calibri"/>
            <w:sz w:val="22"/>
            <w:szCs w:val="22"/>
            <w:lang w:val="en-US"/>
          </w:rPr>
          <w:t>http://www.slideshare.net/adrianperezdi/design-thinking-the-book-24191227</w:t>
        </w:r>
      </w:hyperlink>
    </w:p>
    <w:p w:rsidR="00EB776E" w:rsidRPr="00134E01" w:rsidRDefault="00EB776E" w:rsidP="00EB776E">
      <w:pPr>
        <w:rPr>
          <w:rFonts w:ascii="Calibri" w:eastAsia="Calibri" w:hAnsi="Calibri" w:cs="Calibri"/>
          <w:bCs/>
          <w:lang w:val="en-US"/>
        </w:rPr>
      </w:pPr>
    </w:p>
    <w:p w:rsidR="00880065" w:rsidRPr="00880065" w:rsidRDefault="00880065">
      <w:pPr>
        <w:rPr>
          <w:lang w:val="en-US"/>
        </w:rPr>
      </w:pPr>
    </w:p>
    <w:sectPr w:rsidR="00880065" w:rsidRPr="008800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3552" w:hanging="360"/>
      </w:pPr>
      <w:rPr>
        <w:rFonts w:ascii="Symbol" w:hAnsi="Symbol" w:hint="default"/>
      </w:rPr>
    </w:lvl>
    <w:lvl w:ilvl="1" w:tplc="040A0003" w:tentative="1">
      <w:start w:val="1"/>
      <w:numFmt w:val="bullet"/>
      <w:lvlText w:val="o"/>
      <w:lvlJc w:val="left"/>
      <w:pPr>
        <w:ind w:left="4272" w:hanging="360"/>
      </w:pPr>
      <w:rPr>
        <w:rFonts w:ascii="Courier New" w:hAnsi="Courier New" w:cs="Courier New" w:hint="default"/>
      </w:rPr>
    </w:lvl>
    <w:lvl w:ilvl="2" w:tplc="040A0005" w:tentative="1">
      <w:start w:val="1"/>
      <w:numFmt w:val="bullet"/>
      <w:lvlText w:val=""/>
      <w:lvlJc w:val="left"/>
      <w:pPr>
        <w:ind w:left="4992" w:hanging="360"/>
      </w:pPr>
      <w:rPr>
        <w:rFonts w:ascii="Wingdings" w:hAnsi="Wingdings" w:hint="default"/>
      </w:rPr>
    </w:lvl>
    <w:lvl w:ilvl="3" w:tplc="040A0001" w:tentative="1">
      <w:start w:val="1"/>
      <w:numFmt w:val="bullet"/>
      <w:lvlText w:val=""/>
      <w:lvlJc w:val="left"/>
      <w:pPr>
        <w:ind w:left="5712" w:hanging="360"/>
      </w:pPr>
      <w:rPr>
        <w:rFonts w:ascii="Symbol" w:hAnsi="Symbol" w:hint="default"/>
      </w:rPr>
    </w:lvl>
    <w:lvl w:ilvl="4" w:tplc="040A0003" w:tentative="1">
      <w:start w:val="1"/>
      <w:numFmt w:val="bullet"/>
      <w:lvlText w:val="o"/>
      <w:lvlJc w:val="left"/>
      <w:pPr>
        <w:ind w:left="6432" w:hanging="360"/>
      </w:pPr>
      <w:rPr>
        <w:rFonts w:ascii="Courier New" w:hAnsi="Courier New" w:cs="Courier New" w:hint="default"/>
      </w:rPr>
    </w:lvl>
    <w:lvl w:ilvl="5" w:tplc="040A0005" w:tentative="1">
      <w:start w:val="1"/>
      <w:numFmt w:val="bullet"/>
      <w:lvlText w:val=""/>
      <w:lvlJc w:val="left"/>
      <w:pPr>
        <w:ind w:left="7152" w:hanging="360"/>
      </w:pPr>
      <w:rPr>
        <w:rFonts w:ascii="Wingdings" w:hAnsi="Wingdings" w:hint="default"/>
      </w:rPr>
    </w:lvl>
    <w:lvl w:ilvl="6" w:tplc="040A0001" w:tentative="1">
      <w:start w:val="1"/>
      <w:numFmt w:val="bullet"/>
      <w:lvlText w:val=""/>
      <w:lvlJc w:val="left"/>
      <w:pPr>
        <w:ind w:left="7872" w:hanging="360"/>
      </w:pPr>
      <w:rPr>
        <w:rFonts w:ascii="Symbol" w:hAnsi="Symbol" w:hint="default"/>
      </w:rPr>
    </w:lvl>
    <w:lvl w:ilvl="7" w:tplc="040A0003" w:tentative="1">
      <w:start w:val="1"/>
      <w:numFmt w:val="bullet"/>
      <w:lvlText w:val="o"/>
      <w:lvlJc w:val="left"/>
      <w:pPr>
        <w:ind w:left="8592" w:hanging="360"/>
      </w:pPr>
      <w:rPr>
        <w:rFonts w:ascii="Courier New" w:hAnsi="Courier New" w:cs="Courier New" w:hint="default"/>
      </w:rPr>
    </w:lvl>
    <w:lvl w:ilvl="8" w:tplc="040A0005" w:tentative="1">
      <w:start w:val="1"/>
      <w:numFmt w:val="bullet"/>
      <w:lvlText w:val=""/>
      <w:lvlJc w:val="left"/>
      <w:pPr>
        <w:ind w:left="9312"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755528"/>
    <w:rsid w:val="00880065"/>
    <w:rsid w:val="00B037A1"/>
    <w:rsid w:val="00EB776E"/>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3CA02"/>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hyperlink" Target="http://www.dailydevelopment.org/blog/finding-inspiration-human-centred-desig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hyperlink" Target="https://www.interaction-design.org/literature/topics/design-thinking" TargetMode="External"/><Relationship Id="rId2" Type="http://schemas.openxmlformats.org/officeDocument/2006/relationships/styles" Target="styles.xml"/><Relationship Id="rId16" Type="http://schemas.openxmlformats.org/officeDocument/2006/relationships/hyperlink" Target="http://citeseerx.ist.psu.edu/viewdoc/summary?doi=10.1.1.85.79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hyperlink" Target="https://www.campaignlive.co.uk/article/find-inspiration-solve-problems-looking-analogous-fields/1358506" TargetMode="External"/><Relationship Id="rId10" Type="http://schemas.openxmlformats.org/officeDocument/2006/relationships/diagramLayout" Target="diagrams/layout1.xml"/><Relationship Id="rId19" Type="http://schemas.openxmlformats.org/officeDocument/2006/relationships/hyperlink" Target="http://www.slideshare.net/adrianperezdi/design-thinking-the-book-24191227"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designkit.org/methods/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7C22D3-7CA3-402D-82F4-8FB31828DE3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pt-BR"/>
        </a:p>
      </dgm:t>
    </dgm:pt>
    <dgm:pt modelId="{B70A5D3E-D22A-4C39-AF32-8BA79E04B436}">
      <dgm:prSet phldrT="[Texto]"/>
      <dgm:spPr/>
      <dgm:t>
        <a:bodyPr/>
        <a:lstStyle/>
        <a:p>
          <a:pPr algn="ctr"/>
          <a:r>
            <a:rPr lang="en-US"/>
            <a:t>Enliste los aspectos distintivos sobre lo que busca en su investigación</a:t>
          </a:r>
          <a:endParaRPr lang="pt-BR"/>
        </a:p>
      </dgm:t>
    </dgm:pt>
    <dgm:pt modelId="{78214166-E424-4EEA-B023-CCF984FF9EBA}" type="parTrans" cxnId="{F920866F-869A-4B57-A829-A73090CD9229}">
      <dgm:prSet/>
      <dgm:spPr/>
      <dgm:t>
        <a:bodyPr/>
        <a:lstStyle/>
        <a:p>
          <a:pPr algn="ctr"/>
          <a:endParaRPr lang="pt-BR"/>
        </a:p>
      </dgm:t>
    </dgm:pt>
    <dgm:pt modelId="{FA6E2E29-9374-4C2D-BA68-5E361BC0D0B1}" type="sibTrans" cxnId="{F920866F-869A-4B57-A829-A73090CD9229}">
      <dgm:prSet/>
      <dgm:spPr/>
      <dgm:t>
        <a:bodyPr/>
        <a:lstStyle/>
        <a:p>
          <a:pPr algn="ctr"/>
          <a:endParaRPr lang="pt-BR"/>
        </a:p>
      </dgm:t>
    </dgm:pt>
    <dgm:pt modelId="{9E63476C-57FF-478E-874F-C4E0D48E5A03}">
      <dgm:prSet phldrT="[Texto]"/>
      <dgm:spPr/>
      <dgm:t>
        <a:bodyPr/>
        <a:lstStyle/>
        <a:p>
          <a:pPr algn="ctr"/>
          <a:r>
            <a:rPr lang="en-US"/>
            <a:t>Escriba las situaciones o escenarios que desea observar y visitar.</a:t>
          </a:r>
          <a:endParaRPr lang="pt-BR"/>
        </a:p>
      </dgm:t>
    </dgm:pt>
    <dgm:pt modelId="{66EC2CBD-4862-462A-AC4D-7A5B1E7C37F6}" type="parTrans" cxnId="{E3981FD0-8E04-40AC-8262-7A0B6140DD06}">
      <dgm:prSet/>
      <dgm:spPr/>
      <dgm:t>
        <a:bodyPr/>
        <a:lstStyle/>
        <a:p>
          <a:pPr algn="ctr"/>
          <a:endParaRPr lang="pt-BR"/>
        </a:p>
      </dgm:t>
    </dgm:pt>
    <dgm:pt modelId="{EE1636EE-14C3-4D3E-BD92-CE23B6EB1A70}" type="sibTrans" cxnId="{E3981FD0-8E04-40AC-8262-7A0B6140DD06}">
      <dgm:prSet/>
      <dgm:spPr/>
      <dgm:t>
        <a:bodyPr/>
        <a:lstStyle/>
        <a:p>
          <a:pPr algn="ctr"/>
          <a:endParaRPr lang="pt-BR"/>
        </a:p>
      </dgm:t>
    </dgm:pt>
    <dgm:pt modelId="{122CB1CE-31AD-48BB-AB85-E0DD5E175999}">
      <dgm:prSet phldrT="[Texto]"/>
      <dgm:spPr/>
      <dgm:t>
        <a:bodyPr/>
        <a:lstStyle/>
        <a:p>
          <a:pPr algn="ctr"/>
          <a:r>
            <a:rPr lang="en-US"/>
            <a:t>Seleccione qué visitas son las mejores para observar e inspirarse. </a:t>
          </a:r>
          <a:endParaRPr lang="pt-BR"/>
        </a:p>
      </dgm:t>
    </dgm:pt>
    <dgm:pt modelId="{2204FA7E-8D5D-43BB-8C2B-EA7175E5C2E3}" type="parTrans" cxnId="{6495797A-BC89-4B8F-8284-12C1ED345851}">
      <dgm:prSet/>
      <dgm:spPr/>
      <dgm:t>
        <a:bodyPr/>
        <a:lstStyle/>
        <a:p>
          <a:pPr algn="ctr"/>
          <a:endParaRPr lang="pt-BR"/>
        </a:p>
      </dgm:t>
    </dgm:pt>
    <dgm:pt modelId="{5F2F2323-344E-4330-A2E1-11B4844A6A4B}" type="sibTrans" cxnId="{6495797A-BC89-4B8F-8284-12C1ED345851}">
      <dgm:prSet/>
      <dgm:spPr/>
      <dgm:t>
        <a:bodyPr/>
        <a:lstStyle/>
        <a:p>
          <a:pPr algn="ctr"/>
          <a:endParaRPr lang="pt-BR"/>
        </a:p>
      </dgm:t>
    </dgm:pt>
    <dgm:pt modelId="{C7DE0B75-173E-4216-B7AE-8D43529B2C77}">
      <dgm:prSet/>
      <dgm:spPr/>
      <dgm:t>
        <a:bodyPr/>
        <a:lstStyle/>
        <a:p>
          <a:pPr algn="ctr"/>
          <a:r>
            <a:rPr lang="en-US"/>
            <a:t>Al hacer la visita, ponga agención a los puntos principales y mantenga la mente abierta a considerar aspectos que no había tomado en cuenta antes</a:t>
          </a:r>
          <a:endParaRPr lang="pt-BR"/>
        </a:p>
      </dgm:t>
    </dgm:pt>
    <dgm:pt modelId="{7EAB28D1-E798-4452-A7EB-4DEA0C57E258}" type="parTrans" cxnId="{3E4B3B11-4D24-45B6-926E-0FF2933CDAC6}">
      <dgm:prSet/>
      <dgm:spPr/>
      <dgm:t>
        <a:bodyPr/>
        <a:lstStyle/>
        <a:p>
          <a:pPr algn="ctr"/>
          <a:endParaRPr lang="pt-BR"/>
        </a:p>
      </dgm:t>
    </dgm:pt>
    <dgm:pt modelId="{9706233C-08BE-4185-978E-BAEF582B2766}" type="sibTrans" cxnId="{3E4B3B11-4D24-45B6-926E-0FF2933CDAC6}">
      <dgm:prSet/>
      <dgm:spPr/>
      <dgm:t>
        <a:bodyPr/>
        <a:lstStyle/>
        <a:p>
          <a:pPr algn="ctr"/>
          <a:endParaRPr lang="pt-BR"/>
        </a:p>
      </dgm:t>
    </dgm:pt>
    <dgm:pt modelId="{B35D0999-A6E9-4E7A-9D9A-7D374F8997A9}" type="pres">
      <dgm:prSet presAssocID="{147C22D3-7CA3-402D-82F4-8FB31828DE31}" presName="Name0" presStyleCnt="0">
        <dgm:presLayoutVars>
          <dgm:dir/>
          <dgm:animLvl val="lvl"/>
          <dgm:resizeHandles val="exact"/>
        </dgm:presLayoutVars>
      </dgm:prSet>
      <dgm:spPr/>
      <dgm:t>
        <a:bodyPr/>
        <a:lstStyle/>
        <a:p>
          <a:endParaRPr lang="pt-BR"/>
        </a:p>
      </dgm:t>
    </dgm:pt>
    <dgm:pt modelId="{4AF79622-21B6-4624-B2D7-20F97054A5B3}" type="pres">
      <dgm:prSet presAssocID="{B70A5D3E-D22A-4C39-AF32-8BA79E04B436}" presName="linNode" presStyleCnt="0"/>
      <dgm:spPr/>
    </dgm:pt>
    <dgm:pt modelId="{643DD83A-A36A-41AF-A75F-01BA99ED39C5}" type="pres">
      <dgm:prSet presAssocID="{B70A5D3E-D22A-4C39-AF32-8BA79E04B436}" presName="parentText" presStyleLbl="node1" presStyleIdx="0" presStyleCnt="4">
        <dgm:presLayoutVars>
          <dgm:chMax val="1"/>
          <dgm:bulletEnabled val="1"/>
        </dgm:presLayoutVars>
      </dgm:prSet>
      <dgm:spPr/>
      <dgm:t>
        <a:bodyPr/>
        <a:lstStyle/>
        <a:p>
          <a:endParaRPr lang="pt-BR"/>
        </a:p>
      </dgm:t>
    </dgm:pt>
    <dgm:pt modelId="{C630CD79-38D8-49F2-8C06-E4B916F6BB26}" type="pres">
      <dgm:prSet presAssocID="{FA6E2E29-9374-4C2D-BA68-5E361BC0D0B1}" presName="sp" presStyleCnt="0"/>
      <dgm:spPr/>
    </dgm:pt>
    <dgm:pt modelId="{7030A6C6-705D-4FCF-8B7F-92E3B9DEB759}" type="pres">
      <dgm:prSet presAssocID="{9E63476C-57FF-478E-874F-C4E0D48E5A03}" presName="linNode" presStyleCnt="0"/>
      <dgm:spPr/>
    </dgm:pt>
    <dgm:pt modelId="{281D60C6-8EC0-4E89-9796-84A4C41603AF}" type="pres">
      <dgm:prSet presAssocID="{9E63476C-57FF-478E-874F-C4E0D48E5A03}" presName="parentText" presStyleLbl="node1" presStyleIdx="1" presStyleCnt="4">
        <dgm:presLayoutVars>
          <dgm:chMax val="1"/>
          <dgm:bulletEnabled val="1"/>
        </dgm:presLayoutVars>
      </dgm:prSet>
      <dgm:spPr/>
      <dgm:t>
        <a:bodyPr/>
        <a:lstStyle/>
        <a:p>
          <a:endParaRPr lang="pt-BR"/>
        </a:p>
      </dgm:t>
    </dgm:pt>
    <dgm:pt modelId="{3508AAD5-BB35-4487-8052-D05FB654EF0A}" type="pres">
      <dgm:prSet presAssocID="{EE1636EE-14C3-4D3E-BD92-CE23B6EB1A70}" presName="sp" presStyleCnt="0"/>
      <dgm:spPr/>
    </dgm:pt>
    <dgm:pt modelId="{422674B0-4E58-40A5-AF04-E1E54A6EF90F}" type="pres">
      <dgm:prSet presAssocID="{122CB1CE-31AD-48BB-AB85-E0DD5E175999}" presName="linNode" presStyleCnt="0"/>
      <dgm:spPr/>
    </dgm:pt>
    <dgm:pt modelId="{BD303C06-B509-4312-88CC-C39234F20D1F}" type="pres">
      <dgm:prSet presAssocID="{122CB1CE-31AD-48BB-AB85-E0DD5E175999}" presName="parentText" presStyleLbl="node1" presStyleIdx="2" presStyleCnt="4">
        <dgm:presLayoutVars>
          <dgm:chMax val="1"/>
          <dgm:bulletEnabled val="1"/>
        </dgm:presLayoutVars>
      </dgm:prSet>
      <dgm:spPr/>
      <dgm:t>
        <a:bodyPr/>
        <a:lstStyle/>
        <a:p>
          <a:endParaRPr lang="pt-BR"/>
        </a:p>
      </dgm:t>
    </dgm:pt>
    <dgm:pt modelId="{449B0B3D-C24F-4960-9DE2-870C9AC44765}" type="pres">
      <dgm:prSet presAssocID="{5F2F2323-344E-4330-A2E1-11B4844A6A4B}" presName="sp" presStyleCnt="0"/>
      <dgm:spPr/>
    </dgm:pt>
    <dgm:pt modelId="{2C356CDE-2DA5-4A69-B3A6-863AEC514BE5}" type="pres">
      <dgm:prSet presAssocID="{C7DE0B75-173E-4216-B7AE-8D43529B2C77}" presName="linNode" presStyleCnt="0"/>
      <dgm:spPr/>
    </dgm:pt>
    <dgm:pt modelId="{61022995-FCB2-4F97-BFA2-303BD8CDC391}" type="pres">
      <dgm:prSet presAssocID="{C7DE0B75-173E-4216-B7AE-8D43529B2C77}" presName="parentText" presStyleLbl="node1" presStyleIdx="3" presStyleCnt="4">
        <dgm:presLayoutVars>
          <dgm:chMax val="1"/>
          <dgm:bulletEnabled val="1"/>
        </dgm:presLayoutVars>
      </dgm:prSet>
      <dgm:spPr/>
      <dgm:t>
        <a:bodyPr/>
        <a:lstStyle/>
        <a:p>
          <a:endParaRPr lang="pt-BR"/>
        </a:p>
      </dgm:t>
    </dgm:pt>
  </dgm:ptLst>
  <dgm:cxnLst>
    <dgm:cxn modelId="{F920866F-869A-4B57-A829-A73090CD9229}" srcId="{147C22D3-7CA3-402D-82F4-8FB31828DE31}" destId="{B70A5D3E-D22A-4C39-AF32-8BA79E04B436}" srcOrd="0" destOrd="0" parTransId="{78214166-E424-4EEA-B023-CCF984FF9EBA}" sibTransId="{FA6E2E29-9374-4C2D-BA68-5E361BC0D0B1}"/>
    <dgm:cxn modelId="{D0EB355D-199C-1840-8A5C-A4CFD3F5D407}" type="presOf" srcId="{147C22D3-7CA3-402D-82F4-8FB31828DE31}" destId="{B35D0999-A6E9-4E7A-9D9A-7D374F8997A9}" srcOrd="0" destOrd="0" presId="urn:microsoft.com/office/officeart/2005/8/layout/vList5"/>
    <dgm:cxn modelId="{15AC072E-CC9E-4246-B456-05C95C05CB0A}" type="presOf" srcId="{122CB1CE-31AD-48BB-AB85-E0DD5E175999}" destId="{BD303C06-B509-4312-88CC-C39234F20D1F}" srcOrd="0" destOrd="0" presId="urn:microsoft.com/office/officeart/2005/8/layout/vList5"/>
    <dgm:cxn modelId="{3EE13D1D-9C96-B64A-A46F-6AC7250DAD74}" type="presOf" srcId="{C7DE0B75-173E-4216-B7AE-8D43529B2C77}" destId="{61022995-FCB2-4F97-BFA2-303BD8CDC391}" srcOrd="0" destOrd="0" presId="urn:microsoft.com/office/officeart/2005/8/layout/vList5"/>
    <dgm:cxn modelId="{64F3FDF4-0498-3C41-9F66-74FE2548D67B}" type="presOf" srcId="{B70A5D3E-D22A-4C39-AF32-8BA79E04B436}" destId="{643DD83A-A36A-41AF-A75F-01BA99ED39C5}" srcOrd="0" destOrd="0" presId="urn:microsoft.com/office/officeart/2005/8/layout/vList5"/>
    <dgm:cxn modelId="{E3981FD0-8E04-40AC-8262-7A0B6140DD06}" srcId="{147C22D3-7CA3-402D-82F4-8FB31828DE31}" destId="{9E63476C-57FF-478E-874F-C4E0D48E5A03}" srcOrd="1" destOrd="0" parTransId="{66EC2CBD-4862-462A-AC4D-7A5B1E7C37F6}" sibTransId="{EE1636EE-14C3-4D3E-BD92-CE23B6EB1A70}"/>
    <dgm:cxn modelId="{3AD81A31-7D2F-4F4A-8D60-C251EA8FD5BB}" type="presOf" srcId="{9E63476C-57FF-478E-874F-C4E0D48E5A03}" destId="{281D60C6-8EC0-4E89-9796-84A4C41603AF}" srcOrd="0" destOrd="0" presId="urn:microsoft.com/office/officeart/2005/8/layout/vList5"/>
    <dgm:cxn modelId="{6495797A-BC89-4B8F-8284-12C1ED345851}" srcId="{147C22D3-7CA3-402D-82F4-8FB31828DE31}" destId="{122CB1CE-31AD-48BB-AB85-E0DD5E175999}" srcOrd="2" destOrd="0" parTransId="{2204FA7E-8D5D-43BB-8C2B-EA7175E5C2E3}" sibTransId="{5F2F2323-344E-4330-A2E1-11B4844A6A4B}"/>
    <dgm:cxn modelId="{3E4B3B11-4D24-45B6-926E-0FF2933CDAC6}" srcId="{147C22D3-7CA3-402D-82F4-8FB31828DE31}" destId="{C7DE0B75-173E-4216-B7AE-8D43529B2C77}" srcOrd="3" destOrd="0" parTransId="{7EAB28D1-E798-4452-A7EB-4DEA0C57E258}" sibTransId="{9706233C-08BE-4185-978E-BAEF582B2766}"/>
    <dgm:cxn modelId="{06E37EE3-03BD-4043-95A0-51101AC5E366}" type="presParOf" srcId="{B35D0999-A6E9-4E7A-9D9A-7D374F8997A9}" destId="{4AF79622-21B6-4624-B2D7-20F97054A5B3}" srcOrd="0" destOrd="0" presId="urn:microsoft.com/office/officeart/2005/8/layout/vList5"/>
    <dgm:cxn modelId="{FF4C9698-1B87-D04C-92CF-DD15C129683C}" type="presParOf" srcId="{4AF79622-21B6-4624-B2D7-20F97054A5B3}" destId="{643DD83A-A36A-41AF-A75F-01BA99ED39C5}" srcOrd="0" destOrd="0" presId="urn:microsoft.com/office/officeart/2005/8/layout/vList5"/>
    <dgm:cxn modelId="{B144148C-5744-D244-B8EB-D9D95235B534}" type="presParOf" srcId="{B35D0999-A6E9-4E7A-9D9A-7D374F8997A9}" destId="{C630CD79-38D8-49F2-8C06-E4B916F6BB26}" srcOrd="1" destOrd="0" presId="urn:microsoft.com/office/officeart/2005/8/layout/vList5"/>
    <dgm:cxn modelId="{7E407037-3D5C-2841-8C5E-7B63973FB34E}" type="presParOf" srcId="{B35D0999-A6E9-4E7A-9D9A-7D374F8997A9}" destId="{7030A6C6-705D-4FCF-8B7F-92E3B9DEB759}" srcOrd="2" destOrd="0" presId="urn:microsoft.com/office/officeart/2005/8/layout/vList5"/>
    <dgm:cxn modelId="{4919AEE8-AC8D-5E4A-9E36-C5C295B4A75A}" type="presParOf" srcId="{7030A6C6-705D-4FCF-8B7F-92E3B9DEB759}" destId="{281D60C6-8EC0-4E89-9796-84A4C41603AF}" srcOrd="0" destOrd="0" presId="urn:microsoft.com/office/officeart/2005/8/layout/vList5"/>
    <dgm:cxn modelId="{4A8C2EF7-28E9-A743-92AB-26FD0FD98D92}" type="presParOf" srcId="{B35D0999-A6E9-4E7A-9D9A-7D374F8997A9}" destId="{3508AAD5-BB35-4487-8052-D05FB654EF0A}" srcOrd="3" destOrd="0" presId="urn:microsoft.com/office/officeart/2005/8/layout/vList5"/>
    <dgm:cxn modelId="{95929DF5-0831-4B4F-96FB-CD1E3859F2F3}" type="presParOf" srcId="{B35D0999-A6E9-4E7A-9D9A-7D374F8997A9}" destId="{422674B0-4E58-40A5-AF04-E1E54A6EF90F}" srcOrd="4" destOrd="0" presId="urn:microsoft.com/office/officeart/2005/8/layout/vList5"/>
    <dgm:cxn modelId="{4D4E5143-B4A8-5D42-BBD2-9932A741A7C3}" type="presParOf" srcId="{422674B0-4E58-40A5-AF04-E1E54A6EF90F}" destId="{BD303C06-B509-4312-88CC-C39234F20D1F}" srcOrd="0" destOrd="0" presId="urn:microsoft.com/office/officeart/2005/8/layout/vList5"/>
    <dgm:cxn modelId="{C065E32F-B4B2-6346-89F1-86920105AF05}" type="presParOf" srcId="{B35D0999-A6E9-4E7A-9D9A-7D374F8997A9}" destId="{449B0B3D-C24F-4960-9DE2-870C9AC44765}" srcOrd="5" destOrd="0" presId="urn:microsoft.com/office/officeart/2005/8/layout/vList5"/>
    <dgm:cxn modelId="{E362B592-B693-6C47-84D8-95FABB731AA4}" type="presParOf" srcId="{B35D0999-A6E9-4E7A-9D9A-7D374F8997A9}" destId="{2C356CDE-2DA5-4A69-B3A6-863AEC514BE5}" srcOrd="6" destOrd="0" presId="urn:microsoft.com/office/officeart/2005/8/layout/vList5"/>
    <dgm:cxn modelId="{87C1DE0E-03CB-7A41-BD0F-98D64F6B89D7}" type="presParOf" srcId="{2C356CDE-2DA5-4A69-B3A6-863AEC514BE5}" destId="{61022995-FCB2-4F97-BFA2-303BD8CDC391}" srcOrd="0"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3DD83A-A36A-41AF-A75F-01BA99ED39C5}">
      <dsp:nvSpPr>
        <dsp:cNvPr id="0" name=""/>
        <dsp:cNvSpPr/>
      </dsp:nvSpPr>
      <dsp:spPr>
        <a:xfrm>
          <a:off x="1572768" y="1420"/>
          <a:ext cx="1769364" cy="6832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Enliste los aspectos distintivos sobre lo que busca en su investigación</a:t>
          </a:r>
          <a:endParaRPr lang="pt-BR" sz="800" kern="1200"/>
        </a:p>
      </dsp:txBody>
      <dsp:txXfrm>
        <a:off x="1606123" y="34775"/>
        <a:ext cx="1702654" cy="616569"/>
      </dsp:txXfrm>
    </dsp:sp>
    <dsp:sp modelId="{281D60C6-8EC0-4E89-9796-84A4C41603AF}">
      <dsp:nvSpPr>
        <dsp:cNvPr id="0" name=""/>
        <dsp:cNvSpPr/>
      </dsp:nvSpPr>
      <dsp:spPr>
        <a:xfrm>
          <a:off x="1572768" y="718863"/>
          <a:ext cx="1769364" cy="6832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Escriba las situaciones o escenarios que desea observar y visitar.</a:t>
          </a:r>
          <a:endParaRPr lang="pt-BR" sz="800" kern="1200"/>
        </a:p>
      </dsp:txBody>
      <dsp:txXfrm>
        <a:off x="1606123" y="752218"/>
        <a:ext cx="1702654" cy="616569"/>
      </dsp:txXfrm>
    </dsp:sp>
    <dsp:sp modelId="{BD303C06-B509-4312-88CC-C39234F20D1F}">
      <dsp:nvSpPr>
        <dsp:cNvPr id="0" name=""/>
        <dsp:cNvSpPr/>
      </dsp:nvSpPr>
      <dsp:spPr>
        <a:xfrm>
          <a:off x="1572768" y="1436306"/>
          <a:ext cx="1769364" cy="6832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Seleccione qué visitas son las mejores para observar e inspirarse. </a:t>
          </a:r>
          <a:endParaRPr lang="pt-BR" sz="800" kern="1200"/>
        </a:p>
      </dsp:txBody>
      <dsp:txXfrm>
        <a:off x="1606123" y="1469661"/>
        <a:ext cx="1702654" cy="616569"/>
      </dsp:txXfrm>
    </dsp:sp>
    <dsp:sp modelId="{61022995-FCB2-4F97-BFA2-303BD8CDC391}">
      <dsp:nvSpPr>
        <dsp:cNvPr id="0" name=""/>
        <dsp:cNvSpPr/>
      </dsp:nvSpPr>
      <dsp:spPr>
        <a:xfrm>
          <a:off x="1572768" y="2153750"/>
          <a:ext cx="1769364" cy="6832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Al hacer la visita, ponga agención a los puntos principales y mantenga la mente abierta a considerar aspectos que no había tomado en cuenta antes</a:t>
          </a:r>
          <a:endParaRPr lang="pt-BR" sz="800" kern="1200"/>
        </a:p>
      </dsp:txBody>
      <dsp:txXfrm>
        <a:off x="1606123" y="2187105"/>
        <a:ext cx="1702654" cy="61656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3769</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ACERCA DE LA HERRAMIENTA</vt:lpstr>
      <vt:lpstr>OBJETIVO</vt:lpstr>
      <vt:lpstr>PASOS</vt:lpstr>
      <vt:lpstr>CONSEJOS</vt:lpstr>
      <vt:lpstr>ESQUEMA VISUAL</vt:lpstr>
      <vt:lpstr>Fuente. Students4Change</vt:lpstr>
      <vt:lpstr>DESCARGAR PLANTILLA</vt:lpstr>
      <vt:lpstr/>
      <vt:lpstr>REFERENCIAS</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2</cp:revision>
  <dcterms:created xsi:type="dcterms:W3CDTF">2018-05-23T17:39:00Z</dcterms:created>
  <dcterms:modified xsi:type="dcterms:W3CDTF">2018-05-23T17:39:00Z</dcterms:modified>
</cp:coreProperties>
</file>