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195" w:rsidRDefault="00536195" w:rsidP="00536195">
      <w:pPr>
        <w:pStyle w:val="NormalWeb"/>
        <w:spacing w:before="120" w:beforeAutospacing="0" w:after="0" w:afterAutospacing="0"/>
        <w:outlineLvl w:val="0"/>
        <w:rPr>
          <w:rFonts w:asciiTheme="minorHAnsi" w:hAnsiTheme="minorHAnsi"/>
          <w:b/>
          <w:bCs/>
          <w:sz w:val="28"/>
          <w:szCs w:val="28"/>
          <w:lang w:val="es-CR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61312" behindDoc="0" locked="0" layoutInCell="1" allowOverlap="1" wp14:anchorId="3877960A" wp14:editId="5EC3DBAB">
            <wp:simplePos x="0" y="0"/>
            <wp:positionH relativeFrom="margin">
              <wp:posOffset>-38100</wp:posOffset>
            </wp:positionH>
            <wp:positionV relativeFrom="margin">
              <wp:posOffset>-15875</wp:posOffset>
            </wp:positionV>
            <wp:extent cx="1913255" cy="961390"/>
            <wp:effectExtent l="0" t="0" r="0" b="0"/>
            <wp:wrapNone/>
            <wp:docPr id="1" name="Imagen 1" descr="/Users/marco.martinez/Downloads/Stu4C_logo_files/Main_color_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co.martinez/Downloads/Stu4C_logo_files/Main_color_tra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26769" r="12000" b="36616"/>
                    <a:stretch/>
                  </pic:blipFill>
                  <pic:spPr bwMode="auto">
                    <a:xfrm>
                      <a:off x="0" y="0"/>
                      <a:ext cx="191325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sz w:val="28"/>
          <w:szCs w:val="28"/>
          <w:lang w:val="es-CR"/>
        </w:rPr>
        <w:t xml:space="preserve">                                            </w:t>
      </w:r>
    </w:p>
    <w:p w:rsidR="00536195" w:rsidRPr="00761304" w:rsidRDefault="00536195" w:rsidP="00536195">
      <w:pPr>
        <w:pStyle w:val="NormalWeb"/>
        <w:spacing w:before="120" w:beforeAutospacing="0" w:after="0" w:afterAutospacing="0"/>
        <w:outlineLvl w:val="0"/>
        <w:rPr>
          <w:rFonts w:ascii="Arial" w:hAnsi="Arial" w:cs="Arial"/>
          <w:b/>
          <w:bCs/>
          <w:color w:val="0070C0"/>
          <w:sz w:val="28"/>
          <w:szCs w:val="28"/>
          <w:lang w:val="es-CR"/>
        </w:rPr>
      </w:pPr>
      <w:r>
        <w:rPr>
          <w:rFonts w:asciiTheme="minorHAnsi" w:hAnsiTheme="minorHAnsi"/>
          <w:b/>
          <w:bCs/>
          <w:sz w:val="28"/>
          <w:szCs w:val="28"/>
          <w:lang w:val="es-CR"/>
        </w:rPr>
        <w:t xml:space="preserve">                                              </w:t>
      </w:r>
      <w:r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627CD46" wp14:editId="2FFAC5EE">
                <wp:simplePos x="0" y="0"/>
                <wp:positionH relativeFrom="column">
                  <wp:posOffset>-180975</wp:posOffset>
                </wp:positionH>
                <wp:positionV relativeFrom="page">
                  <wp:posOffset>392430</wp:posOffset>
                </wp:positionV>
                <wp:extent cx="7771765" cy="1943735"/>
                <wp:effectExtent l="0" t="0" r="635" b="12065"/>
                <wp:wrapNone/>
                <wp:docPr id="7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1943735"/>
                          <a:chOff x="0" y="0"/>
                          <a:chExt cx="6457950" cy="1769110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8" name="Rectángulo rojo"/>
                        <wps:cNvSpPr/>
                        <wps:spPr>
                          <a:xfrm>
                            <a:off x="1133475" y="409575"/>
                            <a:ext cx="5324475" cy="9829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írculo rojo"/>
                        <wps:cNvSpPr/>
                        <wps:spPr>
                          <a:xfrm>
                            <a:off x="0" y="0"/>
                            <a:ext cx="1742324" cy="1769110"/>
                          </a:xfrm>
                          <a:prstGeom prst="donut">
                            <a:avLst>
                              <a:gd name="adj" fmla="val 289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írculo blanco"/>
                        <wps:cNvSpPr/>
                        <wps:spPr>
                          <a:xfrm>
                            <a:off x="57150" y="57150"/>
                            <a:ext cx="1639722" cy="166497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4F6DF" id="Grupo 15" o:spid="_x0000_s1026" style="position:absolute;margin-left:-14.25pt;margin-top:30.9pt;width:611.95pt;height:153.05pt;z-index:-251657216;mso-position-vertical-relative:page" coordsize="64579,1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">
                <v:rect id="Rectángulo rojo" o:spid="_x0000_s1027" style="position:absolute;left:11334;top:4095;width:53245;height:9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5Gr8A&#10;AADaAAAADwAAAGRycy9kb3ducmV2LnhtbERPS2sCMRC+F/ofwhR6q9l6EFmNYgstgij4OOht2Iy7&#10;oZvJkoy6/ffmIHj8+N7Tee9bdaWYXGADn4MCFHEVrOPawGH/8zEGlQTZYhuYDPxTgvns9WWKpQ03&#10;3tJ1J7XKIZxKNNCIdKXWqWrIYxqEjjhz5xA9Soax1jbiLYf7Vg+LYqQ9Os4NDXb03VD1t7t4A25d&#10;/443cSVf6C57PMnpGKQz5v2tX0xACfXyFD/cS2sgb81X8g3Qs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xDkavwAAANoAAAAPAAAAAAAAAAAAAAAAAJgCAABkcnMvZG93bnJl&#10;di54bWxQSwUGAAAAAAQABAD1AAAAhAMAAAAA&#10;" fillcolor="#d8d8d8 [2732]" stroked="f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írculo rojo" o:spid="_x0000_s1028" type="#_x0000_t23" style="position:absolute;width:17423;height:17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9+MQA&#10;AADaAAAADwAAAGRycy9kb3ducmV2LnhtbESPzWrDMBCE74W8g9hAb43cYEzjRDHFENpLD/mBJLfF&#10;2tgm1spY28Tt01eFQo/DzHzDrIrRdepGQ2g9G3ieJaCIK29brg0c9punF1BBkC12nsnAFwUo1pOH&#10;FebW33lLt53UKkI45GigEelzrUPVkMMw8z1x9C5+cChRDrW2A94j3HV6niSZdthyXGiwp7Kh6rr7&#10;dAYu5zQ9llven+jbinwszln71hvzOB1fl6CERvkP/7XfrYEF/F6JN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ffjEAAAA2gAAAA8AAAAAAAAAAAAAAAAAmAIAAGRycy9k&#10;b3ducmV2LnhtbFBLBQYAAAAABAAEAPUAAACJAwAAAAA=&#10;" adj="626" filled="f" stroked="f" strokeweight="1pt">
                  <v:stroke joinstyle="miter"/>
                </v:shape>
                <v:oval id="Círculo blanco" o:spid="_x0000_s1029" style="position:absolute;left:571;top:571;width:16397;height:16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fZ8QA&#10;AADbAAAADwAAAGRycy9kb3ducmV2LnhtbESPQWvCQBCF7wX/wzKCl1I3saXW6CoqVHpttFBvQ3ZM&#10;gtnZkF01/nvnUOhthvfmvW8Wq9416kpdqD0bSMcJKOLC25pLA4f958sHqBCRLTaeycCdAqyWg6cF&#10;Ztbf+JuueSyVhHDI0EAVY5tpHYqKHIaxb4lFO/nOYZS1K7Xt8CbhrtGTJHnXDmuWhgpb2lZUnPOL&#10;M/Aza/P0ta/T6fH5XoS3td9tDr/GjIb9eg4qUh//zX/XX1bwhV5+kQ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32fEAAAA2wAAAA8AAAAAAAAAAAAAAAAAmAIAAGRycy9k&#10;b3ducmV2LnhtbFBLBQYAAAAABAAEAPUAAACJAwAAAAA=&#10;" filled="f" stroked="f" strokeweight="1pt">
                  <v:stroke joinstyle="miter"/>
                </v:oval>
                <w10:wrap anchory="page"/>
                <w10:anchorlock/>
              </v:group>
            </w:pict>
          </mc:Fallback>
        </mc:AlternateContent>
      </w:r>
      <w:r>
        <w:rPr>
          <w:rFonts w:asciiTheme="minorHAnsi" w:hAnsiTheme="minorHAnsi"/>
          <w:b/>
          <w:bCs/>
          <w:sz w:val="28"/>
          <w:szCs w:val="28"/>
          <w:lang w:val="es-CR"/>
        </w:rPr>
        <w:t xml:space="preserve">  </w:t>
      </w:r>
      <w:r w:rsidRPr="00761304">
        <w:rPr>
          <w:rFonts w:ascii="Arial" w:hAnsi="Arial" w:cs="Arial"/>
          <w:b/>
          <w:bCs/>
          <w:color w:val="0070C0"/>
          <w:sz w:val="28"/>
          <w:szCs w:val="28"/>
          <w:lang w:val="es-CR"/>
        </w:rPr>
        <w:t xml:space="preserve">FICHA 35. </w:t>
      </w:r>
      <w:r w:rsidRPr="00761304">
        <w:rPr>
          <w:rFonts w:ascii="Arial" w:hAnsi="Arial" w:cs="Arial"/>
          <w:b/>
          <w:bCs/>
          <w:color w:val="0070C0"/>
          <w:sz w:val="28"/>
          <w:szCs w:val="28"/>
        </w:rPr>
        <w:t>ROLES DE EQUIPO BELBIN</w:t>
      </w:r>
    </w:p>
    <w:p w:rsidR="00536195" w:rsidRDefault="00536195" w:rsidP="00536195">
      <w:pPr>
        <w:pStyle w:val="NormalWeb"/>
        <w:spacing w:before="12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536195" w:rsidRDefault="00536195" w:rsidP="00536195">
      <w:pPr>
        <w:pStyle w:val="NormalWeb"/>
        <w:spacing w:before="12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536195" w:rsidRDefault="00536195" w:rsidP="00536195">
      <w:pPr>
        <w:pStyle w:val="NormalWeb"/>
        <w:spacing w:before="120" w:beforeAutospacing="0" w:after="0" w:afterAutospacing="0"/>
        <w:rPr>
          <w:rFonts w:asciiTheme="minorHAnsi" w:hAnsiTheme="minorHAnsi"/>
          <w:b/>
          <w:bCs/>
          <w:sz w:val="28"/>
          <w:szCs w:val="28"/>
        </w:rPr>
      </w:pPr>
      <w:bookmarkStart w:id="0" w:name="_GoBack"/>
      <w:bookmarkEnd w:id="0"/>
    </w:p>
    <w:p w:rsidR="00536195" w:rsidRPr="00321A06" w:rsidRDefault="00536195" w:rsidP="00536195">
      <w:pPr>
        <w:pStyle w:val="NormalWeb"/>
        <w:spacing w:before="12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8"/>
        <w:gridCol w:w="5190"/>
      </w:tblGrid>
      <w:tr w:rsidR="00536195" w:rsidRPr="00321A06" w:rsidTr="0050237A">
        <w:trPr>
          <w:trHeight w:val="434"/>
        </w:trPr>
        <w:tc>
          <w:tcPr>
            <w:tcW w:w="3298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Complejidad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i/>
                <w:noProof/>
                <w:lang w:val="es-CR" w:eastAsia="es-CR"/>
              </w:rPr>
              <w:drawing>
                <wp:inline distT="0" distB="0" distL="0" distR="0" wp14:anchorId="7CB6337D" wp14:editId="74E24409">
                  <wp:extent cx="246435" cy="247536"/>
                  <wp:effectExtent l="0" t="0" r="7620" b="6985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" cy="2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Alto</w:t>
            </w:r>
          </w:p>
        </w:tc>
      </w:tr>
      <w:tr w:rsidR="00536195" w:rsidRPr="00321A06" w:rsidTr="0050237A">
        <w:tc>
          <w:tcPr>
            <w:tcW w:w="3298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Tiempo requerido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  <w:noProof/>
                <w:lang w:val="es-CR" w:eastAsia="es-CR"/>
              </w:rPr>
              <w:drawing>
                <wp:inline distT="0" distB="0" distL="0" distR="0" wp14:anchorId="2758F067" wp14:editId="1A0B5EE3">
                  <wp:extent cx="232658" cy="328674"/>
                  <wp:effectExtent l="0" t="0" r="0" b="1905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70" cy="34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A aplicar en todo el ciclo de vida del proyecto</w:t>
            </w:r>
          </w:p>
        </w:tc>
      </w:tr>
      <w:tr w:rsidR="00536195" w:rsidRPr="00321A06" w:rsidTr="0050237A">
        <w:trPr>
          <w:trHeight w:val="1089"/>
        </w:trPr>
        <w:tc>
          <w:tcPr>
            <w:tcW w:w="3298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Material Requerido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  <w:noProof/>
                <w:lang w:val="es-CR" w:eastAsia="es-CR"/>
              </w:rPr>
              <w:drawing>
                <wp:inline distT="0" distB="0" distL="0" distR="0" wp14:anchorId="4143D82C" wp14:editId="62C8E22E">
                  <wp:extent cx="513734" cy="227141"/>
                  <wp:effectExtent l="0" t="0" r="0" b="1905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1038" cy="24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 xml:space="preserve">Guía y recursos bibliográficos </w:t>
            </w:r>
            <w:proofErr w:type="spellStart"/>
            <w:r w:rsidRPr="00321A06">
              <w:rPr>
                <w:rFonts w:asciiTheme="minorHAnsi" w:hAnsiTheme="minorHAnsi"/>
                <w:b/>
                <w:bCs/>
              </w:rPr>
              <w:t>Belbin</w:t>
            </w:r>
            <w:proofErr w:type="spellEnd"/>
          </w:p>
        </w:tc>
      </w:tr>
      <w:tr w:rsidR="00536195" w:rsidRPr="00321A06" w:rsidTr="0050237A">
        <w:tc>
          <w:tcPr>
            <w:tcW w:w="3298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Competencias que se desarrollan a través de su aplicación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Competencia conductual. Trabajo en equipo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Competencia conductual. Compromiso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536195" w:rsidRPr="00321A06" w:rsidTr="0050237A">
        <w:tc>
          <w:tcPr>
            <w:tcW w:w="3298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Procesos de la Innovación en donde puede ser utilizado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Ideación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Sostenibilidad</w:t>
            </w:r>
          </w:p>
          <w:p w:rsidR="00536195" w:rsidRPr="00321A06" w:rsidRDefault="00536195" w:rsidP="0050237A">
            <w:pPr>
              <w:pStyle w:val="NormalWeb"/>
              <w:spacing w:before="120" w:beforeAutospacing="0" w:after="0" w:afterAutospacing="0"/>
              <w:jc w:val="center"/>
              <w:rPr>
                <w:rFonts w:asciiTheme="minorHAnsi" w:hAnsiTheme="minorHAnsi"/>
                <w:b/>
                <w:bCs/>
              </w:rPr>
            </w:pPr>
            <w:r w:rsidRPr="00321A06">
              <w:rPr>
                <w:rFonts w:asciiTheme="minorHAnsi" w:hAnsiTheme="minorHAnsi"/>
                <w:b/>
                <w:bCs/>
              </w:rPr>
              <w:t>Transferencia</w:t>
            </w:r>
          </w:p>
        </w:tc>
      </w:tr>
    </w:tbl>
    <w:p w:rsidR="00536195" w:rsidRPr="006A244A" w:rsidRDefault="00536195" w:rsidP="00536195">
      <w:pPr>
        <w:spacing w:before="120"/>
        <w:rPr>
          <w:rFonts w:ascii="Calibri" w:eastAsia="Calibri" w:hAnsi="Calibri" w:cs="Calibri"/>
          <w:b/>
          <w:color w:val="4A86E8"/>
        </w:rPr>
      </w:pPr>
    </w:p>
    <w:p w:rsidR="00536195" w:rsidRPr="006A244A" w:rsidRDefault="00536195" w:rsidP="00536195">
      <w:pPr>
        <w:spacing w:before="120" w:line="276" w:lineRule="auto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>
        <w:rPr>
          <w:rFonts w:ascii="Calibri" w:eastAsia="Calibri" w:hAnsi="Calibri" w:cs="Calibri"/>
          <w:b/>
          <w:color w:val="4A86E8"/>
          <w:highlight w:val="white"/>
        </w:rPr>
        <w:t>ACERCA DE LA HERRAMIENTA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Los desafíos a los que nos enfrentamos en la actualidad y la orientación a los retos hacen necesario la innovación en los modelos de las organizaciones y los sistemas de gestión. En este marco, el contar con equipos de trabajo eficientes y trabajar con buenas dinámicas de trabajo en equipo es clave para llevar a cabo con éxito las innovaciones. 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Como se ha comentado anteriormente en otras fichas, desde esta guía se anima a emprender cualquier proyecto o iniciativa de innovación social en colaboración con otras personas. En este marco, es imprescindible contar con habilidades y competencias para crear y gestionar buenos equipos de trabajo. 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Seguramente, cuando al inicio del proyecto, aparecerán muchas preguntas. Preguntas como ¿qué tipo de perfiles de personas se necesitan para desarrollar la innovación social? ¿</w:t>
      </w:r>
      <w:proofErr w:type="gramStart"/>
      <w:r>
        <w:rPr>
          <w:rFonts w:ascii="Calibri" w:eastAsia="Calibri" w:hAnsi="Calibri" w:cs="Calibri"/>
          <w:sz w:val="22"/>
          <w:szCs w:val="22"/>
          <w:highlight w:val="white"/>
        </w:rPr>
        <w:t>cómo</w:t>
      </w:r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se puede </w:t>
      </w:r>
      <w:r>
        <w:rPr>
          <w:rFonts w:ascii="Calibri" w:eastAsia="Calibri" w:hAnsi="Calibri" w:cs="Calibri"/>
          <w:sz w:val="22"/>
          <w:szCs w:val="22"/>
          <w:highlight w:val="white"/>
        </w:rPr>
        <w:lastRenderedPageBreak/>
        <w:t>integrar los diferentes roles de las personas en la organización para crear equipos cohesionados? ¿Cómo se puede motivar a todas las personas que integran el equipo de trabajo?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F81B02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La metodología BELBIN® de los Roles de Equipo, supone una interesante herramienta para abordar dichas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preguntas</w:t>
      </w:r>
      <w:r w:rsidRPr="00F81B02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. </w:t>
      </w:r>
    </w:p>
    <w:p w:rsidR="00536195" w:rsidRPr="00315DCC" w:rsidRDefault="00536195" w:rsidP="00536195">
      <w:pPr>
        <w:spacing w:before="120" w:line="276" w:lineRule="auto"/>
        <w:jc w:val="both"/>
        <w:rPr>
          <w:rFonts w:asciiTheme="minorHAnsi" w:eastAsia="Times New Roman" w:hAnsiTheme="minorHAnsi"/>
          <w:color w:val="000000" w:themeColor="text1"/>
          <w:sz w:val="22"/>
          <w:szCs w:val="22"/>
        </w:rPr>
      </w:pPr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La metodología de los Roles de Equipo </w:t>
      </w:r>
      <w:proofErr w:type="spellStart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>Belbin</w:t>
      </w:r>
      <w:proofErr w:type="spellEnd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surge a partir de una investigación llevada a cabo en el </w:t>
      </w:r>
      <w:proofErr w:type="spellStart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>Henley</w:t>
      </w:r>
      <w:proofErr w:type="spellEnd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Business </w:t>
      </w:r>
      <w:proofErr w:type="spellStart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>School</w:t>
      </w:r>
      <w:proofErr w:type="spellEnd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(Reino Unido) donde el Dr. </w:t>
      </w:r>
      <w:proofErr w:type="spellStart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>Meredith</w:t>
      </w:r>
      <w:proofErr w:type="spellEnd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>Belbin</w:t>
      </w:r>
      <w:proofErr w:type="spellEnd"/>
      <w:r w:rsidRPr="00291F86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y su equipo identifican una serie de patrones de comportamiento como base del éxito de los equipos. Esta identificación se realiza a través de una metodología científica y académica tras casi una década de investigación.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Los roles de equipo se dividen en 3 grandes categorías:</w:t>
      </w:r>
    </w:p>
    <w:p w:rsidR="00536195" w:rsidRPr="00BF478D" w:rsidRDefault="00536195" w:rsidP="00536195">
      <w:pPr>
        <w:pStyle w:val="Prrafodelista"/>
        <w:numPr>
          <w:ilvl w:val="0"/>
          <w:numId w:val="2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F478D">
        <w:rPr>
          <w:rFonts w:ascii="Calibri" w:eastAsia="Calibri" w:hAnsi="Calibri" w:cs="Calibri"/>
          <w:sz w:val="22"/>
          <w:szCs w:val="22"/>
        </w:rPr>
        <w:t>Sociales que se encargan de la cohesión, la coordinación y las relaciones</w:t>
      </w:r>
    </w:p>
    <w:p w:rsidR="00536195" w:rsidRPr="00BF478D" w:rsidRDefault="00536195" w:rsidP="00536195">
      <w:pPr>
        <w:pStyle w:val="Prrafodelista"/>
        <w:numPr>
          <w:ilvl w:val="0"/>
          <w:numId w:val="2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F478D">
        <w:rPr>
          <w:rFonts w:ascii="Calibri" w:eastAsia="Calibri" w:hAnsi="Calibri" w:cs="Calibri"/>
          <w:sz w:val="22"/>
          <w:szCs w:val="22"/>
        </w:rPr>
        <w:t>Mentales caracterizados por el conocimiento, la visión crítica y la creatividad</w:t>
      </w:r>
    </w:p>
    <w:p w:rsidR="00536195" w:rsidRPr="00BF478D" w:rsidRDefault="00536195" w:rsidP="00536195">
      <w:pPr>
        <w:pStyle w:val="Prrafodelista"/>
        <w:numPr>
          <w:ilvl w:val="0"/>
          <w:numId w:val="2"/>
        </w:num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F478D">
        <w:rPr>
          <w:rFonts w:ascii="Calibri" w:eastAsia="Calibri" w:hAnsi="Calibri" w:cs="Calibri"/>
          <w:sz w:val="22"/>
          <w:szCs w:val="22"/>
        </w:rPr>
        <w:t>De acción, los que inician, implementan y finalizan las tareas.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Así según esta metodología, podemos identificar nueve roles: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Coordinador.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Es la persona que muestra un comportamiento maduro y seguro de sí mismo/a. Promueve la toma de decisiones y coordina bien los esfuerzos del grupo.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Cohesionador.</w:t>
      </w:r>
      <w:r w:rsidRPr="00BF478D">
        <w:rPr>
          <w:rStyle w:val="apple-converted-space"/>
          <w:rFonts w:asciiTheme="minorHAnsi" w:eastAsia="Times New Roman" w:hAnsiTheme="minorHAnsi" w:cs="Arial"/>
          <w:b/>
          <w:bCs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Como su nombre indica es una persona que </w:t>
      </w:r>
      <w:r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asegura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el buen clima dentro del equipo, es cooperador y diplomático. Es un buen mediador en cualquier conflicto o enfrentamiento.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Investigador de recursos.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Es una persona generalmente extrovertida que se ocupa de los contactos con el exterior del equipo, es comunicativo y su función es desarrollar contactos.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Cerebro.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Es la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bCs/>
          <w:color w:val="000000" w:themeColor="text1"/>
          <w:sz w:val="22"/>
          <w:szCs w:val="22"/>
        </w:rPr>
        <w:t xml:space="preserve">creatividad 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en persona, </w:t>
      </w:r>
      <w:proofErr w:type="gramStart"/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imaginativo y nada ortodoxo</w:t>
      </w:r>
      <w:proofErr w:type="gramEnd"/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. Es una fuente de ideas para el equipo.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Especialista.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Aporta cualidades y conocimientos clave sobre la tarea que desarrolla el equipo.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Monitor evaluador.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Es un buen estratega, suele añadir esa parte crítica que todos los equipos necesitan. Juzga todas las opciones.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Implementador.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Transforma cualquier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idea en una acción,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es disciplinado y eficiente.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Impulsor.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Trabaja bajo presión y tiene mucha iniciativa y coraje, es retador y puede pecar de ejercer demasiada presión sobre los demás.</w:t>
      </w:r>
    </w:p>
    <w:p w:rsidR="00536195" w:rsidRPr="00BF478D" w:rsidRDefault="00536195" w:rsidP="00536195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BF478D">
        <w:rPr>
          <w:rStyle w:val="Textoennegrita"/>
          <w:rFonts w:asciiTheme="minorHAnsi" w:eastAsia="Times New Roman" w:hAnsiTheme="minorHAnsi" w:cs="Arial"/>
          <w:color w:val="000000" w:themeColor="text1"/>
          <w:sz w:val="22"/>
          <w:szCs w:val="22"/>
        </w:rPr>
        <w:t>Finalizador.</w:t>
      </w:r>
      <w:r w:rsidRPr="00BF478D">
        <w:rPr>
          <w:rStyle w:val="apple-converted-space"/>
          <w:rFonts w:asciiTheme="minorHAnsi" w:eastAsia="Times New Roman" w:hAnsiTheme="minorHAnsi" w:cs="Arial"/>
          <w:color w:val="000000" w:themeColor="text1"/>
          <w:sz w:val="22"/>
          <w:szCs w:val="22"/>
        </w:rPr>
        <w:t> </w:t>
      </w:r>
      <w:r w:rsidRPr="00BF478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Como su nombre indica su papel es que las tareas se hagan con el estándar de calidad exigido en el plazo exigido. Son concienzudos y esmerados.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Ningún rol es mejor que otros, aunque para </w:t>
      </w:r>
      <w:proofErr w:type="spellStart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Belbin</w:t>
      </w:r>
      <w:proofErr w:type="spellEnd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, la clave de los equipos exitosos está en poder tener equipos de trabajo que desarrollen estos roles en equilibrio. 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Según el autor, las personas desarrollen todos los roles solo con diferentes niveles de implicación. </w:t>
      </w:r>
      <w:r w:rsidRPr="00BF478D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El test de </w:t>
      </w:r>
      <w:proofErr w:type="spellStart"/>
      <w:r w:rsidRPr="00BF478D">
        <w:rPr>
          <w:rFonts w:asciiTheme="minorHAnsi" w:eastAsiaTheme="minorHAnsi" w:hAnsiTheme="minorHAnsi"/>
          <w:color w:val="000000" w:themeColor="text1"/>
          <w:sz w:val="22"/>
          <w:szCs w:val="22"/>
        </w:rPr>
        <w:t>Belbin</w:t>
      </w:r>
      <w:proofErr w:type="spellEnd"/>
      <w:r w:rsidRPr="00BF478D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ofrece</w:t>
      </w:r>
      <w:r w:rsidRPr="00BF478D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precisamente esta clasificación. Conocer qué rol caracteriza a las personas del equipo representa una herramienta muy valiosa para conducir el equipo a buen puerto.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lastRenderedPageBreak/>
        <w:t xml:space="preserve">El test de </w:t>
      </w:r>
      <w:proofErr w:type="spellStart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Belbin</w:t>
      </w:r>
      <w:proofErr w:type="spellEnd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s</w:t>
      </w:r>
      <w:r w:rsidRPr="00F81B02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e basa en dos fuentes de información: la percepción que tiene uno mismo acerca de su comportamiento, y la que tienen los compañeros, colaboradores y superiores, en una especie de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retroalimentación</w:t>
      </w:r>
      <w:r w:rsidRPr="00F81B02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360º enfocado en el comportamiento observable (que no personalidad).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F81B02">
        <w:rPr>
          <w:rFonts w:asciiTheme="minorHAnsi" w:eastAsiaTheme="minorHAnsi" w:hAnsiTheme="minorHAnsi"/>
          <w:color w:val="000000" w:themeColor="text1"/>
          <w:sz w:val="22"/>
          <w:szCs w:val="22"/>
        </w:rPr>
        <w:t>De este cruce de datos se obtiene un perfil, compuesto por 9 roles, que son ponderados en función de las respuestas y del que resulta una clasificación que detalla los roles preferidos, los capaces de asumir, y los menos preferidos.</w:t>
      </w:r>
    </w:p>
    <w:p w:rsidR="00536195" w:rsidRPr="00354DCE" w:rsidRDefault="00536195" w:rsidP="00536195">
      <w:pPr>
        <w:spacing w:before="120"/>
        <w:rPr>
          <w:rFonts w:ascii="Calibri" w:eastAsia="Calibri" w:hAnsi="Calibri" w:cs="Calibri"/>
          <w:sz w:val="22"/>
          <w:szCs w:val="22"/>
          <w:highlight w:val="white"/>
        </w:rPr>
      </w:pPr>
    </w:p>
    <w:p w:rsidR="00536195" w:rsidRPr="00F03FA5" w:rsidRDefault="00536195" w:rsidP="00536195">
      <w:pPr>
        <w:spacing w:before="120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>
        <w:rPr>
          <w:rFonts w:ascii="Calibri" w:eastAsia="Calibri" w:hAnsi="Calibri" w:cs="Calibri"/>
          <w:b/>
          <w:color w:val="4A86E8"/>
          <w:highlight w:val="white"/>
        </w:rPr>
        <w:t>OBJETIVO</w:t>
      </w:r>
    </w:p>
    <w:p w:rsidR="00536195" w:rsidRPr="00315DCC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La metodología </w:t>
      </w:r>
      <w:proofErr w:type="spellStart"/>
      <w:r w:rsidRPr="00315DCC">
        <w:rPr>
          <w:rFonts w:asciiTheme="minorHAnsi" w:eastAsia="Times New Roman" w:hAnsiTheme="minorHAnsi"/>
          <w:color w:val="000000" w:themeColor="text1"/>
          <w:sz w:val="22"/>
          <w:szCs w:val="22"/>
        </w:rPr>
        <w:t>Belbin</w:t>
      </w:r>
      <w:proofErr w:type="spellEnd"/>
      <w:r w:rsidRPr="00315DCC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es una herramienta de comunicación que posibilita la cooperación y el trabajo en equipo. Cuando las personas trabajan en equipo son capaces de elevar los estándares de calidad y de alcanzar objetivos mucho más ambiciosos. De hecho, no sólo aumenta el rendimiento y la productividad, sino que se produce un incremento de la motivación y el compromiso y una mejora del clima laboral.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F03FA5">
        <w:rPr>
          <w:rFonts w:ascii="Calibri" w:eastAsia="Calibri" w:hAnsi="Calibri" w:cs="Calibri"/>
          <w:sz w:val="22"/>
          <w:szCs w:val="22"/>
          <w:highlight w:val="white"/>
        </w:rPr>
        <w:t xml:space="preserve">El objetivo de la herramienta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es ayudar a mejorar en la gestión de los equipos de trabajo y en el desarrollo de las personas que forman el equipo. </w:t>
      </w:r>
    </w:p>
    <w:p w:rsidR="00536195" w:rsidRPr="00315DCC" w:rsidRDefault="00536195" w:rsidP="00536195">
      <w:pPr>
        <w:spacing w:before="120"/>
        <w:jc w:val="both"/>
        <w:rPr>
          <w:rFonts w:asciiTheme="minorHAnsi" w:eastAsia="Calibri" w:hAnsiTheme="minorHAnsi" w:cs="Calibri"/>
          <w:sz w:val="22"/>
          <w:szCs w:val="22"/>
          <w:highlight w:val="white"/>
        </w:rPr>
      </w:pPr>
    </w:p>
    <w:p w:rsidR="00536195" w:rsidRPr="00A70BCD" w:rsidRDefault="00536195" w:rsidP="00536195">
      <w:pPr>
        <w:spacing w:before="120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 w:rsidRPr="00A70BCD">
        <w:rPr>
          <w:rFonts w:ascii="Calibri" w:eastAsia="Calibri" w:hAnsi="Calibri" w:cs="Calibri"/>
          <w:b/>
          <w:color w:val="4A86E8"/>
          <w:highlight w:val="white"/>
        </w:rPr>
        <w:t>PASOS</w:t>
      </w:r>
    </w:p>
    <w:p w:rsidR="00536195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El trabajo en equipo es una de las claves del éxito de cualquier organización independientemente del servicio o producto que desarrolle. Por eso, es muy importante que se dedique tiempo a definir el tipo de equipo que se quiere crear, así como a su gestión y desarrollo. Para ello, más que ofrecer unos pasos, se dan una serie de recomendaciones que pueden servir como guía en esta desafiante tarea:</w:t>
      </w:r>
    </w:p>
    <w:p w:rsidR="00536195" w:rsidRPr="00BF478D" w:rsidRDefault="00536195" w:rsidP="00536195">
      <w:pPr>
        <w:spacing w:before="120" w:line="276" w:lineRule="auto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:rsidR="00536195" w:rsidRPr="00315DCC" w:rsidRDefault="00536195" w:rsidP="00536195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</w:pPr>
      <w:r w:rsidRPr="00315DCC"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>Comprende</w:t>
      </w:r>
      <w:r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>r</w:t>
      </w:r>
      <w:r w:rsidRPr="00315DCC"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 xml:space="preserve"> la diferencia que hay entre grupo y equipo. Según la Real Academia de la Lengua Española, </w:t>
      </w:r>
    </w:p>
    <w:p w:rsidR="00536195" w:rsidRPr="009708F8" w:rsidRDefault="00536195" w:rsidP="00536195">
      <w:pPr>
        <w:pStyle w:val="Prrafodelista"/>
        <w:numPr>
          <w:ilvl w:val="0"/>
          <w:numId w:val="4"/>
        </w:numPr>
        <w:spacing w:line="276" w:lineRule="auto"/>
        <w:ind w:left="1080"/>
        <w:jc w:val="both"/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</w:pPr>
      <w:r w:rsidRPr="009708F8"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>Grupo</w:t>
      </w:r>
      <w:r w:rsidRPr="009708F8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es la pluralidad de seres o cosas que forman parte de un conjunto, material o mentalmente considerado.</w:t>
      </w:r>
    </w:p>
    <w:p w:rsidR="00536195" w:rsidRPr="009708F8" w:rsidRDefault="00536195" w:rsidP="00536195">
      <w:pPr>
        <w:pStyle w:val="Prrafodelista"/>
        <w:numPr>
          <w:ilvl w:val="0"/>
          <w:numId w:val="4"/>
        </w:numPr>
        <w:spacing w:line="276" w:lineRule="auto"/>
        <w:ind w:left="1080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9708F8"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>Equipo</w:t>
      </w:r>
      <w:r w:rsidRPr="009708F8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es un grupo de personas organizado para una investigación o servicio determinados.</w:t>
      </w:r>
    </w:p>
    <w:p w:rsidR="00536195" w:rsidRPr="00315DCC" w:rsidRDefault="00536195" w:rsidP="00536195">
      <w:pPr>
        <w:spacing w:line="276" w:lineRule="auto"/>
        <w:ind w:left="708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>Partiendo de estas definiciones, queda patente que un </w:t>
      </w:r>
      <w:r w:rsidRPr="00315DCC">
        <w:rPr>
          <w:rFonts w:asciiTheme="minorHAnsi" w:eastAsiaTheme="minorHAnsi" w:hAnsiTheme="minorHAnsi"/>
          <w:bCs/>
          <w:color w:val="000000" w:themeColor="text1"/>
          <w:sz w:val="22"/>
          <w:szCs w:val="22"/>
        </w:rPr>
        <w:t>equipo</w:t>
      </w: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> implica que el conjunto de personas esté organizado y coordinado y que la meta sea un objetivo común.</w:t>
      </w:r>
    </w:p>
    <w:p w:rsidR="00536195" w:rsidRPr="00315DCC" w:rsidRDefault="00536195" w:rsidP="00536195">
      <w:pPr>
        <w:pStyle w:val="Prrafodelista"/>
        <w:numPr>
          <w:ilvl w:val="0"/>
          <w:numId w:val="3"/>
        </w:numPr>
        <w:spacing w:before="120" w:line="276" w:lineRule="auto"/>
        <w:rPr>
          <w:rFonts w:asciiTheme="minorHAnsi" w:eastAsia="Times New Roman" w:hAnsiTheme="minorHAnsi"/>
          <w:sz w:val="22"/>
          <w:szCs w:val="22"/>
        </w:rPr>
      </w:pPr>
      <w:r w:rsidRPr="00315DCC">
        <w:rPr>
          <w:rFonts w:asciiTheme="minorHAnsi" w:eastAsia="Times New Roman" w:hAnsiTheme="minorHAnsi"/>
          <w:sz w:val="22"/>
          <w:szCs w:val="22"/>
        </w:rPr>
        <w:t>Realiza</w:t>
      </w:r>
      <w:r>
        <w:rPr>
          <w:rFonts w:asciiTheme="minorHAnsi" w:eastAsia="Times New Roman" w:hAnsiTheme="minorHAnsi"/>
          <w:sz w:val="22"/>
          <w:szCs w:val="22"/>
        </w:rPr>
        <w:t>r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un diagnóstico de los diferentes roles con</w:t>
      </w:r>
      <w:r>
        <w:rPr>
          <w:rFonts w:asciiTheme="minorHAnsi" w:eastAsia="Times New Roman" w:hAnsiTheme="minorHAnsi"/>
          <w:sz w:val="22"/>
          <w:szCs w:val="22"/>
        </w:rPr>
        <w:t xml:space="preserve"> los que cuenta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la organización. Para ello, puedes ayudarte de los test de </w:t>
      </w:r>
      <w:proofErr w:type="spellStart"/>
      <w:r w:rsidRPr="00315DCC">
        <w:rPr>
          <w:rFonts w:asciiTheme="minorHAnsi" w:eastAsia="Times New Roman" w:hAnsiTheme="minorHAnsi"/>
          <w:sz w:val="22"/>
          <w:szCs w:val="22"/>
        </w:rPr>
        <w:t>Belbín</w:t>
      </w:r>
      <w:proofErr w:type="spellEnd"/>
      <w:r w:rsidRPr="00315DCC">
        <w:rPr>
          <w:rFonts w:asciiTheme="minorHAnsi" w:eastAsia="Times New Roman" w:hAnsiTheme="minorHAnsi"/>
          <w:sz w:val="22"/>
          <w:szCs w:val="22"/>
        </w:rPr>
        <w:t xml:space="preserve"> que aparecen en su página web</w:t>
      </w:r>
      <w:r>
        <w:rPr>
          <w:rFonts w:asciiTheme="minorHAnsi" w:eastAsia="Times New Roman" w:hAnsiTheme="minorHAnsi"/>
          <w:sz w:val="22"/>
          <w:szCs w:val="22"/>
        </w:rPr>
        <w:t>.</w:t>
      </w:r>
    </w:p>
    <w:p w:rsidR="00536195" w:rsidRPr="00315DCC" w:rsidRDefault="00536195" w:rsidP="00536195">
      <w:pPr>
        <w:pStyle w:val="Prrafodelista"/>
        <w:numPr>
          <w:ilvl w:val="0"/>
          <w:numId w:val="3"/>
        </w:numPr>
        <w:spacing w:before="120" w:line="276" w:lineRule="auto"/>
        <w:jc w:val="both"/>
        <w:rPr>
          <w:rFonts w:asciiTheme="minorHAnsi" w:eastAsia="Times New Roman" w:hAnsiTheme="minorHAnsi"/>
          <w:sz w:val="22"/>
          <w:szCs w:val="22"/>
        </w:rPr>
      </w:pPr>
      <w:r w:rsidRPr="00315DCC">
        <w:rPr>
          <w:rFonts w:asciiTheme="minorHAnsi" w:eastAsia="Times New Roman" w:hAnsiTheme="minorHAnsi"/>
          <w:sz w:val="22"/>
          <w:szCs w:val="22"/>
        </w:rPr>
        <w:t>Aplica</w:t>
      </w:r>
      <w:r>
        <w:rPr>
          <w:rFonts w:asciiTheme="minorHAnsi" w:eastAsia="Times New Roman" w:hAnsiTheme="minorHAnsi"/>
          <w:sz w:val="22"/>
          <w:szCs w:val="22"/>
        </w:rPr>
        <w:t>r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medidas para poner en valor los puntos fuertes de los roles </w:t>
      </w:r>
      <w:r>
        <w:rPr>
          <w:rFonts w:asciiTheme="minorHAnsi" w:eastAsia="Times New Roman" w:hAnsiTheme="minorHAnsi"/>
          <w:sz w:val="22"/>
          <w:szCs w:val="22"/>
        </w:rPr>
        <w:t xml:space="preserve">asumidos por cada persona del </w:t>
      </w:r>
      <w:r w:rsidRPr="00315DCC">
        <w:rPr>
          <w:rFonts w:asciiTheme="minorHAnsi" w:eastAsia="Times New Roman" w:hAnsiTheme="minorHAnsi"/>
          <w:sz w:val="22"/>
          <w:szCs w:val="22"/>
        </w:rPr>
        <w:t>equipo, y por el contrario, intenta</w:t>
      </w:r>
      <w:r>
        <w:rPr>
          <w:rFonts w:asciiTheme="minorHAnsi" w:eastAsia="Times New Roman" w:hAnsiTheme="minorHAnsi"/>
          <w:sz w:val="22"/>
          <w:szCs w:val="22"/>
        </w:rPr>
        <w:t>r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pulir las debilidades desarrollada por cada rol.</w:t>
      </w:r>
    </w:p>
    <w:p w:rsidR="00536195" w:rsidRPr="00315DCC" w:rsidRDefault="00536195" w:rsidP="00536195">
      <w:pPr>
        <w:pStyle w:val="Prrafodelista"/>
        <w:numPr>
          <w:ilvl w:val="0"/>
          <w:numId w:val="3"/>
        </w:numPr>
        <w:spacing w:before="120" w:line="276" w:lineRule="auto"/>
        <w:jc w:val="both"/>
        <w:rPr>
          <w:rFonts w:asciiTheme="minorHAnsi" w:eastAsia="Times New Roman" w:hAnsiTheme="minorHAnsi"/>
          <w:sz w:val="22"/>
          <w:szCs w:val="22"/>
        </w:rPr>
      </w:pPr>
      <w:r w:rsidRPr="00315DCC">
        <w:rPr>
          <w:rFonts w:asciiTheme="minorHAnsi" w:eastAsia="Times New Roman" w:hAnsiTheme="minorHAnsi"/>
          <w:sz w:val="22"/>
          <w:szCs w:val="22"/>
        </w:rPr>
        <w:lastRenderedPageBreak/>
        <w:t>Identifica</w:t>
      </w:r>
      <w:r>
        <w:rPr>
          <w:rFonts w:asciiTheme="minorHAnsi" w:eastAsia="Times New Roman" w:hAnsiTheme="minorHAnsi"/>
          <w:sz w:val="22"/>
          <w:szCs w:val="22"/>
        </w:rPr>
        <w:t>r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las carencias en términos de roles que puede tener </w:t>
      </w:r>
      <w:r>
        <w:rPr>
          <w:rFonts w:asciiTheme="minorHAnsi" w:eastAsia="Times New Roman" w:hAnsiTheme="minorHAnsi"/>
          <w:sz w:val="22"/>
          <w:szCs w:val="22"/>
        </w:rPr>
        <w:t>el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equipo de trab</w:t>
      </w:r>
      <w:r>
        <w:rPr>
          <w:rFonts w:asciiTheme="minorHAnsi" w:eastAsia="Times New Roman" w:hAnsiTheme="minorHAnsi"/>
          <w:sz w:val="22"/>
          <w:szCs w:val="22"/>
        </w:rPr>
        <w:t>ajo y de ser necesario, describir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el perfil del puesto de trabajo acorde a los roles que </w:t>
      </w:r>
      <w:r>
        <w:rPr>
          <w:rFonts w:asciiTheme="minorHAnsi" w:eastAsia="Times New Roman" w:hAnsiTheme="minorHAnsi"/>
          <w:sz w:val="22"/>
          <w:szCs w:val="22"/>
        </w:rPr>
        <w:t>se deben</w:t>
      </w:r>
      <w:r w:rsidRPr="00315DCC">
        <w:rPr>
          <w:rFonts w:asciiTheme="minorHAnsi" w:eastAsia="Times New Roman" w:hAnsiTheme="minorHAnsi"/>
          <w:sz w:val="22"/>
          <w:szCs w:val="22"/>
        </w:rPr>
        <w:t xml:space="preserve"> completar. </w:t>
      </w:r>
    </w:p>
    <w:p w:rsidR="00536195" w:rsidRDefault="00536195" w:rsidP="00536195">
      <w:pPr>
        <w:spacing w:before="120"/>
        <w:jc w:val="both"/>
        <w:rPr>
          <w:rFonts w:asciiTheme="minorHAnsi" w:eastAsia="Times New Roman" w:hAnsiTheme="minorHAnsi"/>
          <w:sz w:val="22"/>
          <w:szCs w:val="22"/>
        </w:rPr>
      </w:pPr>
    </w:p>
    <w:p w:rsidR="00536195" w:rsidRPr="00EB416B" w:rsidRDefault="00536195" w:rsidP="00536195">
      <w:pPr>
        <w:spacing w:before="120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>
        <w:rPr>
          <w:rFonts w:ascii="Calibri" w:eastAsia="Calibri" w:hAnsi="Calibri" w:cs="Calibri"/>
          <w:b/>
          <w:color w:val="4A86E8"/>
          <w:highlight w:val="white"/>
        </w:rPr>
        <w:t>CONSEJOS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Conocer los roles de las personas de tu equipo ayudará a tomar mejores decisiones.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Pensar sobre en qué etapa de desarrollo se encuentra el proyecto, ya que dependiendo de la fase será más importante contar con unos u otros perfiles. Por ejemplo, </w:t>
      </w: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en la etapa de lanzamiento de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la innovación social es importante </w:t>
      </w: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contar con los roles más creativos, mientras que </w:t>
      </w: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para</w:t>
      </w:r>
      <w:r w:rsidRPr="00315DCC"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crear confianza e involucrar a la comunidad, el rol más adecuado sería el investigador de recursos. </w:t>
      </w:r>
    </w:p>
    <w:p w:rsidR="00536195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Se aconseja consultar las diferentes herramientas disponibles en la página web de </w:t>
      </w:r>
      <w:proofErr w:type="spellStart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Belbin</w:t>
      </w:r>
      <w:proofErr w:type="spellEnd"/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en español, </w:t>
      </w:r>
      <w:hyperlink r:id="rId9" w:history="1">
        <w:r w:rsidRPr="00F17502">
          <w:rPr>
            <w:rStyle w:val="Hipervnculo"/>
            <w:rFonts w:asciiTheme="minorHAnsi" w:eastAsiaTheme="minorHAnsi" w:hAnsiTheme="minorHAnsi"/>
            <w:sz w:val="22"/>
            <w:szCs w:val="22"/>
          </w:rPr>
          <w:t>www.belbin.es</w:t>
        </w:r>
      </w:hyperlink>
      <w:r>
        <w:rPr>
          <w:rFonts w:asciiTheme="minorHAnsi" w:eastAsiaTheme="minorHAnsi" w:hAnsiTheme="minorHAnsi"/>
          <w:color w:val="000000" w:themeColor="text1"/>
          <w:sz w:val="22"/>
          <w:szCs w:val="22"/>
        </w:rPr>
        <w:t xml:space="preserve"> </w:t>
      </w:r>
    </w:p>
    <w:p w:rsidR="00536195" w:rsidRPr="00F6636A" w:rsidRDefault="00536195" w:rsidP="00536195">
      <w:pPr>
        <w:spacing w:before="120" w:line="276" w:lineRule="auto"/>
        <w:jc w:val="both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/>
          <w:color w:val="000000" w:themeColor="text1"/>
          <w:sz w:val="22"/>
          <w:szCs w:val="22"/>
        </w:rPr>
        <w:t>Considera esta metodología como una guía de consulta ya que las personas nos desempeñamos de manera diferente según el equipo.</w:t>
      </w:r>
    </w:p>
    <w:p w:rsidR="00536195" w:rsidRPr="00F6636A" w:rsidRDefault="00536195" w:rsidP="00536195">
      <w:pPr>
        <w:spacing w:before="120"/>
        <w:rPr>
          <w:rFonts w:ascii="Calibri" w:eastAsia="Calibri" w:hAnsi="Calibri" w:cs="Calibri"/>
          <w:sz w:val="22"/>
          <w:szCs w:val="22"/>
          <w:highlight w:val="white"/>
        </w:rPr>
      </w:pPr>
    </w:p>
    <w:p w:rsidR="00536195" w:rsidRDefault="00536195" w:rsidP="00536195">
      <w:pPr>
        <w:spacing w:before="120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 w:rsidRPr="0088540F">
        <w:rPr>
          <w:rFonts w:ascii="Calibri" w:eastAsia="Calibri" w:hAnsi="Calibri" w:cs="Calibri"/>
          <w:b/>
          <w:color w:val="4A86E8"/>
          <w:highlight w:val="white"/>
        </w:rPr>
        <w:t>ESQUEMA VISUAL</w:t>
      </w:r>
    </w:p>
    <w:p w:rsidR="00536195" w:rsidRDefault="00536195" w:rsidP="00536195">
      <w:pPr>
        <w:spacing w:before="120"/>
        <w:outlineLvl w:val="0"/>
        <w:rPr>
          <w:rFonts w:ascii="Calibri" w:eastAsia="Calibri" w:hAnsi="Calibri" w:cs="Calibri"/>
          <w:color w:val="000000" w:themeColor="text1"/>
          <w:sz w:val="22"/>
          <w:szCs w:val="22"/>
          <w:highlight w:val="white"/>
        </w:rPr>
      </w:pPr>
      <w:r w:rsidRPr="000C77F3">
        <w:rPr>
          <w:rFonts w:ascii="Calibri" w:eastAsia="Calibri" w:hAnsi="Calibri" w:cs="Calibri"/>
          <w:color w:val="000000" w:themeColor="text1"/>
          <w:sz w:val="22"/>
          <w:szCs w:val="22"/>
          <w:highlight w:val="white"/>
        </w:rPr>
        <w:t xml:space="preserve">A continuación, te presentamos las fortalezas y debilidades de cada uno de los roles. </w:t>
      </w:r>
    </w:p>
    <w:p w:rsidR="00536195" w:rsidRPr="000C77F3" w:rsidRDefault="00536195" w:rsidP="00536195">
      <w:pPr>
        <w:spacing w:before="120"/>
        <w:rPr>
          <w:rFonts w:ascii="Calibri" w:eastAsia="Calibri" w:hAnsi="Calibri" w:cs="Calibri"/>
          <w:color w:val="000000" w:themeColor="text1"/>
          <w:sz w:val="22"/>
          <w:szCs w:val="22"/>
          <w:highlight w:val="white"/>
        </w:rPr>
      </w:pPr>
    </w:p>
    <w:p w:rsidR="00536195" w:rsidRDefault="00536195" w:rsidP="00536195">
      <w:pPr>
        <w:spacing w:before="120"/>
        <w:rPr>
          <w:rFonts w:ascii="Calibri" w:eastAsia="Calibri" w:hAnsi="Calibri" w:cs="Calibri"/>
          <w:b/>
          <w:color w:val="4A86E8"/>
          <w:highlight w:val="white"/>
          <w:lang w:val="en-US"/>
        </w:rPr>
      </w:pPr>
      <w:r>
        <w:rPr>
          <w:rFonts w:ascii="Calibri" w:eastAsia="Calibri" w:hAnsi="Calibri" w:cs="Calibri"/>
          <w:b/>
          <w:noProof/>
          <w:color w:val="4A86E8"/>
          <w:highlight w:val="white"/>
          <w:lang w:val="es-CR" w:eastAsia="es-CR"/>
        </w:rPr>
        <w:drawing>
          <wp:inline distT="0" distB="0" distL="0" distR="0" wp14:anchorId="4F99E284" wp14:editId="5D93B9B1">
            <wp:extent cx="5384165" cy="3664585"/>
            <wp:effectExtent l="0" t="0" r="635" b="0"/>
            <wp:docPr id="97" name="Imagen 97" descr="../../../../../../Captura%20de%20pantalla%202018-01-22%20a%20las%2013.2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Captura%20de%20pantalla%202018-01-22%20a%20las%2013.20.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95" w:rsidRPr="007B1BBA" w:rsidRDefault="00536195" w:rsidP="00536195">
      <w:pPr>
        <w:spacing w:before="120"/>
        <w:outlineLvl w:val="0"/>
        <w:rPr>
          <w:rFonts w:asciiTheme="minorHAnsi" w:eastAsia="Calibri" w:hAnsiTheme="minorHAnsi" w:cs="Calibri"/>
          <w:color w:val="000000" w:themeColor="text1"/>
          <w:sz w:val="20"/>
          <w:szCs w:val="20"/>
          <w:highlight w:val="white"/>
        </w:rPr>
      </w:pPr>
      <w:r w:rsidRPr="007B1BBA">
        <w:rPr>
          <w:rFonts w:asciiTheme="minorHAnsi" w:eastAsia="Calibri" w:hAnsiTheme="minorHAnsi" w:cs="Calibri"/>
          <w:color w:val="000000" w:themeColor="text1"/>
          <w:sz w:val="20"/>
          <w:szCs w:val="20"/>
          <w:highlight w:val="white"/>
        </w:rPr>
        <w:t xml:space="preserve">Fuente. </w:t>
      </w:r>
      <w:proofErr w:type="spellStart"/>
      <w:r w:rsidRPr="007B1BBA">
        <w:rPr>
          <w:rFonts w:asciiTheme="minorHAnsi" w:eastAsia="Calibri" w:hAnsiTheme="minorHAnsi" w:cs="Calibri"/>
          <w:color w:val="000000" w:themeColor="text1"/>
          <w:sz w:val="20"/>
          <w:szCs w:val="20"/>
          <w:highlight w:val="white"/>
        </w:rPr>
        <w:t>Belbin</w:t>
      </w:r>
      <w:proofErr w:type="spellEnd"/>
      <w:r w:rsidRPr="007B1BBA">
        <w:rPr>
          <w:rFonts w:asciiTheme="minorHAnsi" w:eastAsia="Calibri" w:hAnsiTheme="minorHAnsi" w:cs="Calibri"/>
          <w:color w:val="000000" w:themeColor="text1"/>
          <w:sz w:val="20"/>
          <w:szCs w:val="20"/>
          <w:highlight w:val="white"/>
        </w:rPr>
        <w:t>©</w:t>
      </w:r>
    </w:p>
    <w:p w:rsidR="00536195" w:rsidRPr="007B1BBA" w:rsidRDefault="00536195" w:rsidP="00536195">
      <w:pPr>
        <w:spacing w:before="120"/>
        <w:rPr>
          <w:rFonts w:ascii="Calibri" w:eastAsia="Calibri" w:hAnsi="Calibri" w:cs="Calibri"/>
          <w:b/>
          <w:color w:val="4A86E8"/>
          <w:highlight w:val="white"/>
        </w:rPr>
      </w:pPr>
    </w:p>
    <w:p w:rsidR="00536195" w:rsidRPr="007B1BBA" w:rsidRDefault="00536195" w:rsidP="00536195">
      <w:pPr>
        <w:spacing w:before="120"/>
        <w:outlineLvl w:val="0"/>
        <w:rPr>
          <w:rFonts w:ascii="Calibri" w:eastAsia="Calibri" w:hAnsi="Calibri" w:cs="Calibri"/>
          <w:b/>
          <w:color w:val="4A86E8"/>
          <w:highlight w:val="white"/>
        </w:rPr>
      </w:pPr>
      <w:r w:rsidRPr="007B1BBA">
        <w:rPr>
          <w:rFonts w:ascii="Calibri" w:eastAsia="Calibri" w:hAnsi="Calibri" w:cs="Calibri"/>
          <w:b/>
          <w:color w:val="4A86E8"/>
          <w:highlight w:val="white"/>
        </w:rPr>
        <w:t>REFERENCES</w:t>
      </w:r>
    </w:p>
    <w:p w:rsidR="00536195" w:rsidRDefault="00536195" w:rsidP="00536195">
      <w:pPr>
        <w:spacing w:before="120"/>
        <w:outlineLvl w:val="0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15DC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Metodología </w:t>
      </w:r>
      <w:proofErr w:type="spellStart"/>
      <w:r w:rsidRPr="00315DCC">
        <w:rPr>
          <w:rFonts w:ascii="Calibri" w:eastAsia="Calibri" w:hAnsi="Calibri" w:cs="Calibri"/>
          <w:color w:val="000000" w:themeColor="text1"/>
          <w:sz w:val="22"/>
          <w:szCs w:val="22"/>
        </w:rPr>
        <w:t>Belbin</w:t>
      </w:r>
      <w:proofErr w:type="spellEnd"/>
      <w:r w:rsidRPr="00315DC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hyperlink r:id="rId11" w:history="1">
        <w:r w:rsidRPr="00F17502">
          <w:rPr>
            <w:rStyle w:val="Hipervnculo"/>
            <w:rFonts w:ascii="Calibri" w:eastAsia="Calibri" w:hAnsi="Calibri" w:cs="Calibri"/>
            <w:sz w:val="22"/>
            <w:szCs w:val="22"/>
          </w:rPr>
          <w:t>https://www.belbin.es/origen-la-metodologia-belbin/</w:t>
        </w:r>
      </w:hyperlink>
    </w:p>
    <w:p w:rsidR="00536195" w:rsidRDefault="00536195" w:rsidP="00536195">
      <w:pPr>
        <w:spacing w:before="120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Roles de equipo en el trabajo.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Meredith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Belbin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1993. </w:t>
      </w:r>
    </w:p>
    <w:p w:rsidR="00536195" w:rsidRPr="00315DCC" w:rsidRDefault="00536195" w:rsidP="00536195">
      <w:pPr>
        <w:spacing w:before="120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La guía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Belbín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para triunfar en el trabajo.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Belbin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Associattes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>, 2009.</w:t>
      </w:r>
    </w:p>
    <w:p w:rsidR="00536195" w:rsidRPr="00672D8C" w:rsidRDefault="00536195" w:rsidP="00536195">
      <w:pPr>
        <w:spacing w:before="1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:rsidR="00536195" w:rsidRPr="00672D8C" w:rsidRDefault="00536195" w:rsidP="00536195">
      <w:pPr>
        <w:spacing w:before="1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:rsidR="00536195" w:rsidRPr="00E95D52" w:rsidRDefault="00536195" w:rsidP="00536195">
      <w:pPr>
        <w:jc w:val="both"/>
        <w:rPr>
          <w:rFonts w:asciiTheme="minorHAnsi" w:hAnsiTheme="minorHAnsi"/>
          <w:sz w:val="22"/>
          <w:szCs w:val="22"/>
        </w:rPr>
      </w:pPr>
    </w:p>
    <w:p w:rsidR="0024112F" w:rsidRDefault="0024112F"/>
    <w:sectPr w:rsidR="002411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AF340C"/>
    <w:multiLevelType w:val="hybridMultilevel"/>
    <w:tmpl w:val="C888C2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21C11"/>
    <w:multiLevelType w:val="hybridMultilevel"/>
    <w:tmpl w:val="E1FAE678"/>
    <w:lvl w:ilvl="0" w:tplc="EEB2A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93C"/>
    <w:multiLevelType w:val="hybridMultilevel"/>
    <w:tmpl w:val="4E4628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A6FA1"/>
    <w:multiLevelType w:val="hybridMultilevel"/>
    <w:tmpl w:val="712E71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95"/>
    <w:rsid w:val="0024112F"/>
    <w:rsid w:val="00536195"/>
    <w:rsid w:val="0076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DE5616-CC4E-474C-97FE-87A31FF7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19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6195"/>
    <w:pPr>
      <w:spacing w:after="200" w:line="288" w:lineRule="auto"/>
    </w:pPr>
    <w:rPr>
      <w:rFonts w:eastAsiaTheme="minorEastAsia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361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619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536195"/>
  </w:style>
  <w:style w:type="character" w:styleId="Hipervnculo">
    <w:name w:val="Hyperlink"/>
    <w:basedOn w:val="Fuentedeprrafopredeter"/>
    <w:uiPriority w:val="99"/>
    <w:unhideWhenUsed/>
    <w:rsid w:val="00536195"/>
    <w:rPr>
      <w:color w:val="0563C1" w:themeColor="hyperlink"/>
      <w:u w:val="single"/>
    </w:rPr>
  </w:style>
  <w:style w:type="character" w:styleId="Textoennegrita">
    <w:name w:val="Strong"/>
    <w:uiPriority w:val="22"/>
    <w:qFormat/>
    <w:rsid w:val="00536195"/>
    <w:rPr>
      <w:b/>
      <w:b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yperlink" Target="https://www.belbin.es/origen-la-metodologia-belbin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belbin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1189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2018-05-10T09:35:00Z</dcterms:created>
  <dcterms:modified xsi:type="dcterms:W3CDTF">2018-05-10T10:03:00Z</dcterms:modified>
</cp:coreProperties>
</file>