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FEC3" w14:textId="77777777" w:rsidR="00880065" w:rsidRDefault="00880065" w:rsidP="00880065">
      <w:pPr>
        <w:pStyle w:val="NormalWeb"/>
        <w:spacing w:before="120" w:beforeAutospacing="0" w:after="0" w:afterAutospacing="0"/>
        <w:outlineLvl w:val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E71EB8" wp14:editId="7E923875">
            <wp:simplePos x="0" y="0"/>
            <wp:positionH relativeFrom="margin">
              <wp:posOffset>-102673</wp:posOffset>
            </wp:positionH>
            <wp:positionV relativeFrom="margin">
              <wp:align>top</wp:align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A8CD983" wp14:editId="18815DEB">
                <wp:simplePos x="0" y="0"/>
                <wp:positionH relativeFrom="column">
                  <wp:posOffset>-171450</wp:posOffset>
                </wp:positionH>
                <wp:positionV relativeFrom="page">
                  <wp:posOffset>471170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D52EC17" id="Grupo 15" o:spid="_x0000_s1026" style="position:absolute;margin-left:-13.5pt;margin-top:37.1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">
                <v:rect id="Rectángulo rojo" o:spid="_x0000_s1027" style="position:absolute;left:11334;top:4095;width:53245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9n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CFXn6RAfTyAQAA//8DAFBLAQItABQABgAIAAAAIQDb4fbL7gAAAIUBAAATAAAAAAAAAAAA&#10;AAAAAAAAAABbQ29udGVudF9UeXBlc10ueG1sUEsBAi0AFAAGAAgAAAAhAFr0LFu/AAAAFQEAAAsA&#10;AAAAAAAAAAAAAAAAHwEAAF9yZWxzLy5yZWxzUEsBAi0AFAAGAAgAAAAhABuQ32fEAAAA2wAAAA8A&#10;AAAAAAAAAAAAAAAABwIAAGRycy9kb3ducmV2LnhtbFBLBQYAAAAAAwADALcAAAD4Ag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25604CEB" w14:textId="77777777" w:rsidR="00880065" w:rsidRDefault="00880065" w:rsidP="00880065">
      <w:pPr>
        <w:pStyle w:val="NoSpacing"/>
      </w:pPr>
    </w:p>
    <w:p w14:paraId="7A73912F" w14:textId="77777777" w:rsidR="009D1477" w:rsidRPr="006706CF" w:rsidRDefault="00F742C2" w:rsidP="009D1477">
      <w:pPr>
        <w:spacing w:after="200" w:line="288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</w:rPr>
        <w:t xml:space="preserve">                                     </w:t>
      </w:r>
      <w:r w:rsidR="009D1477" w:rsidRPr="009D1477">
        <w:rPr>
          <w:rFonts w:ascii="Arial" w:hAnsi="Arial" w:cs="Arial"/>
          <w:b/>
          <w:color w:val="0070C0"/>
          <w:sz w:val="28"/>
        </w:rPr>
        <w:t>FICHA 30. LEAN START-UP</w:t>
      </w:r>
    </w:p>
    <w:p w14:paraId="3E95B2A8" w14:textId="77777777" w:rsidR="00880065" w:rsidRPr="00F742C2" w:rsidRDefault="00880065" w:rsidP="00F742C2">
      <w:pPr>
        <w:pStyle w:val="NoSpacing"/>
        <w:jc w:val="center"/>
        <w:rPr>
          <w:rFonts w:ascii="Arial" w:hAnsi="Arial" w:cs="Arial"/>
          <w:b/>
        </w:rPr>
      </w:pPr>
    </w:p>
    <w:p w14:paraId="0FF3B72B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3C6A1D3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3ACDC8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8F538FD" w14:textId="77777777"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29818C0" w14:textId="77777777" w:rsidR="00880065" w:rsidRPr="00104D7B" w:rsidRDefault="00880065" w:rsidP="009D1477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190"/>
      </w:tblGrid>
      <w:tr w:rsidR="009D1477" w:rsidRPr="002D06E9" w14:paraId="108B8FB1" w14:textId="77777777" w:rsidTr="009D1477">
        <w:trPr>
          <w:trHeight w:val="434"/>
          <w:jc w:val="center"/>
        </w:trPr>
        <w:tc>
          <w:tcPr>
            <w:tcW w:w="3298" w:type="dxa"/>
            <w:shd w:val="clear" w:color="auto" w:fill="auto"/>
          </w:tcPr>
          <w:p w14:paraId="2FFA6B99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Complejidad</w:t>
            </w:r>
          </w:p>
          <w:p w14:paraId="34FE8B00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i/>
                <w:noProof/>
                <w:color w:val="000000"/>
                <w:lang w:val="en-US" w:eastAsia="en-US"/>
              </w:rPr>
              <w:drawing>
                <wp:inline distT="0" distB="0" distL="0" distR="0" wp14:anchorId="35FCC65B" wp14:editId="3D525D90">
                  <wp:extent cx="248920" cy="24130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24273E3E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Moderada</w:t>
            </w:r>
          </w:p>
        </w:tc>
      </w:tr>
      <w:tr w:rsidR="009D1477" w:rsidRPr="002D06E9" w14:paraId="4E5A5043" w14:textId="77777777" w:rsidTr="009D1477">
        <w:trPr>
          <w:jc w:val="center"/>
        </w:trPr>
        <w:tc>
          <w:tcPr>
            <w:tcW w:w="3298" w:type="dxa"/>
            <w:shd w:val="clear" w:color="auto" w:fill="auto"/>
          </w:tcPr>
          <w:p w14:paraId="5514317F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Tiempo requerido</w:t>
            </w:r>
          </w:p>
          <w:p w14:paraId="02BBB7D2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BDC2240" wp14:editId="671AA8EB">
                  <wp:extent cx="234315" cy="32893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7687AF3B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Uno par de horas para el primer borrador, para varios días para testar y validar </w:t>
            </w:r>
            <w:r w:rsidRPr="002C338C">
              <w:rPr>
                <w:rFonts w:ascii="Calibri" w:eastAsia="Times New Roman" w:hAnsi="Calibri"/>
                <w:b/>
                <w:bCs/>
                <w:color w:val="000000"/>
              </w:rPr>
              <w:t>hipótesis</w:t>
            </w:r>
          </w:p>
        </w:tc>
      </w:tr>
      <w:tr w:rsidR="009D1477" w:rsidRPr="002C338C" w14:paraId="3E48FF23" w14:textId="77777777" w:rsidTr="009D1477">
        <w:trPr>
          <w:jc w:val="center"/>
        </w:trPr>
        <w:tc>
          <w:tcPr>
            <w:tcW w:w="3298" w:type="dxa"/>
            <w:shd w:val="clear" w:color="auto" w:fill="auto"/>
          </w:tcPr>
          <w:p w14:paraId="79C60569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Material Requerido</w:t>
            </w:r>
          </w:p>
          <w:p w14:paraId="3CCA7CA3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04CF3E01" wp14:editId="1D8A5ECB">
                  <wp:extent cx="511810" cy="219710"/>
                  <wp:effectExtent l="0" t="0" r="2540" b="889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18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14:paraId="3F1C5DD8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Post-it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Bolígrafo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Papeles</w:t>
            </w:r>
            <w:proofErr w:type="spellEnd"/>
          </w:p>
        </w:tc>
      </w:tr>
      <w:tr w:rsidR="009D1477" w:rsidRPr="002D06E9" w14:paraId="63049B01" w14:textId="77777777" w:rsidTr="009D1477">
        <w:trPr>
          <w:jc w:val="center"/>
        </w:trPr>
        <w:tc>
          <w:tcPr>
            <w:tcW w:w="3298" w:type="dxa"/>
            <w:shd w:val="clear" w:color="auto" w:fill="auto"/>
          </w:tcPr>
          <w:p w14:paraId="1170A920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</w:tcPr>
          <w:p w14:paraId="2A14E813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técnica. Gestión de Capital Financiero</w:t>
            </w:r>
          </w:p>
          <w:p w14:paraId="7F17E442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técnica. Planificación de la Innovación Social</w:t>
            </w:r>
          </w:p>
          <w:p w14:paraId="529CC37E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funcional. Conocimiento teórico</w:t>
            </w:r>
          </w:p>
        </w:tc>
      </w:tr>
      <w:tr w:rsidR="009D1477" w:rsidRPr="002D06E9" w14:paraId="0E8B6534" w14:textId="77777777" w:rsidTr="009D1477">
        <w:trPr>
          <w:jc w:val="center"/>
        </w:trPr>
        <w:tc>
          <w:tcPr>
            <w:tcW w:w="3298" w:type="dxa"/>
            <w:shd w:val="clear" w:color="auto" w:fill="auto"/>
          </w:tcPr>
          <w:p w14:paraId="42BB5439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Procesos de la Innovación en donde puede ser utilizado</w:t>
            </w:r>
          </w:p>
          <w:p w14:paraId="279AE6E6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5190" w:type="dxa"/>
            <w:shd w:val="clear" w:color="auto" w:fill="auto"/>
          </w:tcPr>
          <w:p w14:paraId="7C98D75F" w14:textId="77777777" w:rsidR="009D1477" w:rsidRPr="002D06E9" w:rsidRDefault="009D1477" w:rsidP="009D1477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Prototipado</w:t>
            </w:r>
            <w:proofErr w:type="spellEnd"/>
          </w:p>
        </w:tc>
      </w:tr>
    </w:tbl>
    <w:p w14:paraId="14B641F4" w14:textId="77777777"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F0CDAC0" w14:textId="77777777" w:rsidR="00880065" w:rsidRPr="009D1477" w:rsidRDefault="00880065" w:rsidP="00880065">
      <w:pPr>
        <w:spacing w:before="120"/>
        <w:outlineLvl w:val="0"/>
        <w:rPr>
          <w:rFonts w:ascii="Calibri" w:eastAsia="Calibri" w:hAnsi="Calibri" w:cs="Calibri"/>
          <w:b/>
          <w:sz w:val="22"/>
          <w:highlight w:val="white"/>
          <w:lang w:val="en-US"/>
        </w:rPr>
      </w:pPr>
      <w:r w:rsidRPr="009D1477">
        <w:rPr>
          <w:rFonts w:ascii="Calibri" w:eastAsia="Calibri" w:hAnsi="Calibri" w:cs="Calibri"/>
          <w:b/>
          <w:color w:val="4A86E8"/>
          <w:sz w:val="22"/>
          <w:highlight w:val="white"/>
          <w:lang w:val="en-US"/>
        </w:rPr>
        <w:t>ACERCA DE LA HERRAMIENTA</w:t>
      </w:r>
    </w:p>
    <w:p w14:paraId="1B30B891" w14:textId="77777777"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7254AB9" w14:textId="77777777" w:rsidR="009D1477" w:rsidRDefault="009D1477" w:rsidP="009D1477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D1477">
        <w:rPr>
          <w:rFonts w:asciiTheme="minorHAnsi" w:hAnsiTheme="minorHAnsi"/>
          <w:color w:val="000000"/>
          <w:sz w:val="22"/>
          <w:szCs w:val="22"/>
        </w:rPr>
        <w:t xml:space="preserve">La metodología de Lean </w:t>
      </w:r>
      <w:proofErr w:type="spellStart"/>
      <w:r w:rsidRPr="009D1477">
        <w:rPr>
          <w:rFonts w:asciiTheme="minorHAnsi" w:hAnsiTheme="minorHAnsi"/>
          <w:color w:val="000000"/>
          <w:sz w:val="22"/>
          <w:szCs w:val="22"/>
        </w:rPr>
        <w:t>Startup</w:t>
      </w:r>
      <w:proofErr w:type="spellEnd"/>
      <w:r w:rsidRPr="009D1477">
        <w:rPr>
          <w:rFonts w:asciiTheme="minorHAnsi" w:hAnsiTheme="minorHAnsi"/>
          <w:color w:val="000000"/>
          <w:sz w:val="22"/>
          <w:szCs w:val="22"/>
        </w:rPr>
        <w:t xml:space="preserve"> fue propuesta por primera vez en 2008 por Eric </w:t>
      </w:r>
      <w:proofErr w:type="spellStart"/>
      <w:r w:rsidRPr="009D1477">
        <w:rPr>
          <w:rFonts w:asciiTheme="minorHAnsi" w:hAnsiTheme="minorHAnsi"/>
          <w:color w:val="000000"/>
          <w:sz w:val="22"/>
          <w:szCs w:val="22"/>
        </w:rPr>
        <w:t>Ries</w:t>
      </w:r>
      <w:proofErr w:type="spellEnd"/>
      <w:r w:rsidRPr="009D1477">
        <w:rPr>
          <w:rFonts w:asciiTheme="minorHAnsi" w:hAnsiTheme="minorHAnsi"/>
          <w:color w:val="000000"/>
          <w:sz w:val="22"/>
          <w:szCs w:val="22"/>
        </w:rPr>
        <w:t>, utilizando sus experiencias personales para adaptar los principios de gestión lean a las empresas de nueva creación de alta tecnología.</w:t>
      </w:r>
    </w:p>
    <w:p w14:paraId="2CB06FF4" w14:textId="77777777" w:rsidR="009D1477" w:rsidRDefault="009D1477" w:rsidP="0088006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7C3A7D4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  <w:r w:rsidRPr="009D1477">
        <w:rPr>
          <w:rFonts w:ascii="Calibri" w:eastAsia="Calibri" w:hAnsi="Calibri" w:cs="Calibri"/>
          <w:b/>
          <w:color w:val="4A86E8"/>
          <w:sz w:val="22"/>
          <w:highlight w:val="white"/>
        </w:rPr>
        <w:t>OBJETIVO</w:t>
      </w:r>
    </w:p>
    <w:p w14:paraId="780A2EBA" w14:textId="77777777" w:rsidR="009D1477" w:rsidRPr="009D1477" w:rsidRDefault="009D1477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</w:p>
    <w:p w14:paraId="39AF970C" w14:textId="77777777" w:rsidR="009D1477" w:rsidRPr="009D1477" w:rsidRDefault="009D1477" w:rsidP="009D1477">
      <w:pPr>
        <w:jc w:val="both"/>
        <w:rPr>
          <w:rFonts w:ascii="Calibri" w:eastAsia="Calibri" w:hAnsi="Calibri" w:cs="Calibri"/>
          <w:sz w:val="22"/>
          <w:highlight w:val="white"/>
        </w:rPr>
      </w:pPr>
      <w:r w:rsidRPr="009D1477">
        <w:rPr>
          <w:rFonts w:ascii="Calibri" w:eastAsia="Calibri" w:hAnsi="Calibri" w:cs="Calibri"/>
          <w:sz w:val="22"/>
          <w:highlight w:val="white"/>
        </w:rPr>
        <w:t xml:space="preserve">Este método proporciona un enfoque científico para crear y administrar nuevas empresas y obtener un producto deseado para las manos de los clientes más rápido. Le enseña cómo conducir una </w:t>
      </w:r>
      <w:proofErr w:type="spellStart"/>
      <w:r w:rsidRPr="009D1477">
        <w:rPr>
          <w:rFonts w:ascii="Calibri" w:eastAsia="Calibri" w:hAnsi="Calibri" w:cs="Calibri"/>
          <w:sz w:val="22"/>
          <w:highlight w:val="white"/>
        </w:rPr>
        <w:t>startup</w:t>
      </w:r>
      <w:proofErr w:type="spellEnd"/>
      <w:r w:rsidRPr="009D1477">
        <w:rPr>
          <w:rFonts w:ascii="Calibri" w:eastAsia="Calibri" w:hAnsi="Calibri" w:cs="Calibri"/>
          <w:sz w:val="22"/>
          <w:highlight w:val="white"/>
        </w:rPr>
        <w:t>: cómo dirigir, cuándo cambiar y cuándo perseverar, y hacer crecer un negocio con la máxima aceleración. Es un enfoque principal para el desarrollo de nuevos productos.</w:t>
      </w:r>
    </w:p>
    <w:p w14:paraId="20427C68" w14:textId="77777777" w:rsidR="00880065" w:rsidRDefault="00880065" w:rsidP="00880065">
      <w:pPr>
        <w:rPr>
          <w:rFonts w:eastAsia="Times New Roman"/>
        </w:rPr>
      </w:pPr>
    </w:p>
    <w:p w14:paraId="31AB5B7A" w14:textId="77777777" w:rsidR="00880065" w:rsidRPr="009D1477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</w:pPr>
      <w:r w:rsidRPr="009D1477"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  <w:lastRenderedPageBreak/>
        <w:t>PASOS</w:t>
      </w:r>
    </w:p>
    <w:p w14:paraId="15E12BEB" w14:textId="77777777" w:rsidR="009D1477" w:rsidRPr="009D1477" w:rsidRDefault="009D1477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</w:pPr>
    </w:p>
    <w:p w14:paraId="7A5E8C9E" w14:textId="77777777" w:rsidR="009D1477" w:rsidRDefault="009D1477" w:rsidP="009D1477">
      <w:pPr>
        <w:jc w:val="both"/>
        <w:rPr>
          <w:rFonts w:ascii="Calibri" w:eastAsia="Calibri" w:hAnsi="Calibri" w:cs="Calibri"/>
          <w:sz w:val="22"/>
          <w:highlight w:val="white"/>
        </w:rPr>
      </w:pPr>
      <w:r w:rsidRPr="009D1477">
        <w:rPr>
          <w:rFonts w:ascii="Calibri" w:eastAsia="Calibri" w:hAnsi="Calibri" w:cs="Calibri"/>
          <w:sz w:val="22"/>
          <w:highlight w:val="white"/>
        </w:rPr>
        <w:t xml:space="preserve">Un componente central de la metodología Lean </w:t>
      </w:r>
      <w:proofErr w:type="spellStart"/>
      <w:r w:rsidRPr="009D1477">
        <w:rPr>
          <w:rFonts w:ascii="Calibri" w:eastAsia="Calibri" w:hAnsi="Calibri" w:cs="Calibri"/>
          <w:sz w:val="22"/>
          <w:highlight w:val="white"/>
        </w:rPr>
        <w:t>Startup</w:t>
      </w:r>
      <w:proofErr w:type="spellEnd"/>
      <w:r w:rsidRPr="009D1477">
        <w:rPr>
          <w:rFonts w:ascii="Calibri" w:eastAsia="Calibri" w:hAnsi="Calibri" w:cs="Calibri"/>
          <w:sz w:val="22"/>
          <w:highlight w:val="white"/>
        </w:rPr>
        <w:t xml:space="preserve"> es el ciclo de retroalimentación de construir-medir-aprender. El primer paso es descubrir el problema que debe ser resuelto y luego desarrollar un producto mínimo viable (MVP) para comenzar el proceso de aprendizaje lo más rápido posible. Una vez que se establece el MVP, una </w:t>
      </w:r>
      <w:proofErr w:type="spellStart"/>
      <w:r w:rsidRPr="009D1477">
        <w:rPr>
          <w:rFonts w:ascii="Calibri" w:eastAsia="Calibri" w:hAnsi="Calibri" w:cs="Calibri"/>
          <w:sz w:val="22"/>
          <w:highlight w:val="white"/>
        </w:rPr>
        <w:t>startup</w:t>
      </w:r>
      <w:proofErr w:type="spellEnd"/>
      <w:r w:rsidRPr="009D1477">
        <w:rPr>
          <w:rFonts w:ascii="Calibri" w:eastAsia="Calibri" w:hAnsi="Calibri" w:cs="Calibri"/>
          <w:sz w:val="22"/>
          <w:highlight w:val="white"/>
        </w:rPr>
        <w:t xml:space="preserve"> puede trabajar para ajustar el motor. Esto implicará mediciones y aprendizaje, y debe incluir métricas accionables que puedan demostrar la pregunta de causa y efecto.</w:t>
      </w:r>
    </w:p>
    <w:p w14:paraId="184576B9" w14:textId="77777777" w:rsidR="00D62833" w:rsidRPr="009D1477" w:rsidRDefault="00D62833" w:rsidP="009D1477">
      <w:pPr>
        <w:jc w:val="both"/>
        <w:rPr>
          <w:rFonts w:ascii="Calibri" w:eastAsia="Calibri" w:hAnsi="Calibri" w:cs="Calibri"/>
          <w:sz w:val="22"/>
          <w:highlight w:val="white"/>
        </w:rPr>
      </w:pPr>
    </w:p>
    <w:p w14:paraId="3BE84B48" w14:textId="77777777" w:rsidR="009D1477" w:rsidRDefault="009D1477" w:rsidP="009D1477">
      <w:pPr>
        <w:jc w:val="both"/>
        <w:rPr>
          <w:rFonts w:ascii="Calibri" w:eastAsia="Calibri" w:hAnsi="Calibri" w:cs="Calibri"/>
          <w:sz w:val="22"/>
        </w:rPr>
      </w:pPr>
      <w:r w:rsidRPr="009D1477">
        <w:rPr>
          <w:rFonts w:ascii="Calibri" w:eastAsia="Calibri" w:hAnsi="Calibri" w:cs="Calibri"/>
          <w:sz w:val="22"/>
        </w:rPr>
        <w:t>Si bien el MVP es a menudo extremadamente minimalista, la retroalimentación del grupo inicial de clientes de prueba ayuda a los empresarios a aprender qué funciona, a comprender qué es lo que no funciona y a descubrir qué dirección tomar.</w:t>
      </w:r>
    </w:p>
    <w:p w14:paraId="599CEC36" w14:textId="77777777" w:rsidR="00D62833" w:rsidRPr="009D1477" w:rsidRDefault="00D62833" w:rsidP="009D1477">
      <w:pPr>
        <w:jc w:val="both"/>
        <w:rPr>
          <w:rFonts w:ascii="Calibri" w:eastAsia="Calibri" w:hAnsi="Calibri" w:cs="Calibri"/>
          <w:sz w:val="22"/>
        </w:rPr>
      </w:pPr>
    </w:p>
    <w:p w14:paraId="741EB266" w14:textId="77777777" w:rsidR="009D1477" w:rsidRDefault="009D1477" w:rsidP="009D1477">
      <w:pPr>
        <w:jc w:val="both"/>
        <w:rPr>
          <w:rFonts w:ascii="Calibri" w:eastAsia="Calibri" w:hAnsi="Calibri" w:cs="Calibri"/>
          <w:sz w:val="22"/>
        </w:rPr>
      </w:pPr>
      <w:r w:rsidRPr="009D1477">
        <w:rPr>
          <w:rFonts w:ascii="Calibri" w:eastAsia="Calibri" w:hAnsi="Calibri" w:cs="Calibri"/>
          <w:sz w:val="22"/>
        </w:rPr>
        <w:t xml:space="preserve">La idea general es que los fundadores de </w:t>
      </w:r>
      <w:proofErr w:type="spellStart"/>
      <w:r w:rsidRPr="009D1477">
        <w:rPr>
          <w:rFonts w:ascii="Calibri" w:eastAsia="Calibri" w:hAnsi="Calibri" w:cs="Calibri"/>
          <w:sz w:val="22"/>
        </w:rPr>
        <w:t>startups</w:t>
      </w:r>
      <w:proofErr w:type="spellEnd"/>
      <w:r w:rsidRPr="009D1477">
        <w:rPr>
          <w:rFonts w:ascii="Calibri" w:eastAsia="Calibri" w:hAnsi="Calibri" w:cs="Calibri"/>
          <w:sz w:val="22"/>
        </w:rPr>
        <w:t xml:space="preserve"> deben seguir los comentarios de construir-medir-aprender repetidamente, con el objetivo de convertir ese MVP en un negocio sostenible. A menudo, esa retroalimentación lleva a los fundadores a pivotar desde una idea, mercado o nicho a otro en su búsqueda de un gran producto.</w:t>
      </w:r>
    </w:p>
    <w:p w14:paraId="58AEEAA4" w14:textId="77777777" w:rsidR="00D62833" w:rsidRPr="009D1477" w:rsidRDefault="00D62833" w:rsidP="009D1477">
      <w:pPr>
        <w:jc w:val="both"/>
        <w:rPr>
          <w:rFonts w:ascii="Calibri" w:eastAsia="Calibri" w:hAnsi="Calibri" w:cs="Calibri"/>
          <w:sz w:val="22"/>
        </w:rPr>
      </w:pPr>
    </w:p>
    <w:p w14:paraId="496C6B85" w14:textId="77777777" w:rsidR="009D1477" w:rsidRDefault="009D1477" w:rsidP="009D1477">
      <w:pPr>
        <w:jc w:val="both"/>
        <w:rPr>
          <w:rFonts w:ascii="Calibri" w:eastAsia="Calibri" w:hAnsi="Calibri" w:cs="Calibri"/>
          <w:sz w:val="22"/>
        </w:rPr>
      </w:pPr>
      <w:proofErr w:type="spellStart"/>
      <w:r w:rsidRPr="009D1477">
        <w:rPr>
          <w:rFonts w:ascii="Calibri" w:eastAsia="Calibri" w:hAnsi="Calibri" w:cs="Calibri"/>
          <w:sz w:val="22"/>
        </w:rPr>
        <w:t>Build-measure-learn</w:t>
      </w:r>
      <w:proofErr w:type="spellEnd"/>
      <w:r w:rsidRPr="009D1477">
        <w:rPr>
          <w:rFonts w:ascii="Calibri" w:eastAsia="Calibri" w:hAnsi="Calibri" w:cs="Calibri"/>
          <w:sz w:val="22"/>
        </w:rPr>
        <w:t xml:space="preserve"> es un proceso intensivo en investigación que puede ser emocionalmente tenso, ya que los creadores tienen que estar dispuestos a no solo presentar sus creaciones en el mundo antes de que estén "terminadas", sino también a tomar observaciones e implementarlas.</w:t>
      </w:r>
    </w:p>
    <w:p w14:paraId="5F65B444" w14:textId="77777777" w:rsidR="00D62833" w:rsidRPr="009D1477" w:rsidRDefault="00D62833" w:rsidP="009D1477">
      <w:pPr>
        <w:jc w:val="both"/>
        <w:rPr>
          <w:rFonts w:ascii="Calibri" w:eastAsia="Calibri" w:hAnsi="Calibri" w:cs="Calibri"/>
          <w:sz w:val="22"/>
        </w:rPr>
      </w:pPr>
    </w:p>
    <w:p w14:paraId="5BC18492" w14:textId="7A4AB0E4" w:rsidR="009D1477" w:rsidRPr="009D1477" w:rsidRDefault="009D1477" w:rsidP="009D1477">
      <w:pPr>
        <w:jc w:val="both"/>
        <w:rPr>
          <w:rFonts w:ascii="Calibri" w:eastAsia="Calibri" w:hAnsi="Calibri" w:cs="Calibri"/>
          <w:sz w:val="22"/>
        </w:rPr>
      </w:pPr>
      <w:r w:rsidRPr="009D1477">
        <w:rPr>
          <w:rFonts w:ascii="Calibri" w:eastAsia="Calibri" w:hAnsi="Calibri" w:cs="Calibri"/>
          <w:sz w:val="22"/>
        </w:rPr>
        <w:t xml:space="preserve">La </w:t>
      </w:r>
      <w:proofErr w:type="spellStart"/>
      <w:r w:rsidRPr="009D1477">
        <w:rPr>
          <w:rFonts w:ascii="Calibri" w:eastAsia="Calibri" w:hAnsi="Calibri" w:cs="Calibri"/>
          <w:sz w:val="22"/>
        </w:rPr>
        <w:t>startup</w:t>
      </w:r>
      <w:proofErr w:type="spellEnd"/>
      <w:r w:rsidRPr="009D1477">
        <w:rPr>
          <w:rFonts w:ascii="Calibri" w:eastAsia="Calibri" w:hAnsi="Calibri" w:cs="Calibri"/>
          <w:sz w:val="22"/>
        </w:rPr>
        <w:t xml:space="preserve"> también utilizará un método de </w:t>
      </w:r>
      <w:r w:rsidR="00D93BB5">
        <w:rPr>
          <w:rFonts w:ascii="Calibri" w:eastAsia="Calibri" w:hAnsi="Calibri" w:cs="Calibri"/>
          <w:sz w:val="22"/>
        </w:rPr>
        <w:t xml:space="preserve">desarrollo basado en </w:t>
      </w:r>
      <w:r w:rsidRPr="009D1477">
        <w:rPr>
          <w:rFonts w:ascii="Calibri" w:eastAsia="Calibri" w:hAnsi="Calibri" w:cs="Calibri"/>
          <w:sz w:val="22"/>
        </w:rPr>
        <w:t xml:space="preserve">investigación </w:t>
      </w:r>
      <w:bookmarkStart w:id="0" w:name="_GoBack"/>
      <w:bookmarkEnd w:id="0"/>
      <w:r w:rsidRPr="009D1477">
        <w:rPr>
          <w:rFonts w:ascii="Calibri" w:eastAsia="Calibri" w:hAnsi="Calibri" w:cs="Calibri"/>
          <w:sz w:val="22"/>
        </w:rPr>
        <w:t>llamado "</w:t>
      </w:r>
      <w:proofErr w:type="spellStart"/>
      <w:r w:rsidRPr="009D1477">
        <w:rPr>
          <w:rFonts w:ascii="Calibri" w:eastAsia="Calibri" w:hAnsi="Calibri" w:cs="Calibri"/>
          <w:sz w:val="22"/>
        </w:rPr>
        <w:t>Five</w:t>
      </w:r>
      <w:proofErr w:type="spellEnd"/>
      <w:r w:rsidRPr="009D1477">
        <w:rPr>
          <w:rFonts w:ascii="Calibri" w:eastAsia="Calibri" w:hAnsi="Calibri" w:cs="Calibri"/>
          <w:sz w:val="22"/>
        </w:rPr>
        <w:t xml:space="preserve"> </w:t>
      </w:r>
      <w:proofErr w:type="spellStart"/>
      <w:r w:rsidRPr="009D1477">
        <w:rPr>
          <w:rFonts w:ascii="Calibri" w:eastAsia="Calibri" w:hAnsi="Calibri" w:cs="Calibri"/>
          <w:sz w:val="22"/>
        </w:rPr>
        <w:t>Whys</w:t>
      </w:r>
      <w:proofErr w:type="spellEnd"/>
      <w:r w:rsidRPr="009D1477">
        <w:rPr>
          <w:rFonts w:ascii="Calibri" w:eastAsia="Calibri" w:hAnsi="Calibri" w:cs="Calibri"/>
          <w:sz w:val="22"/>
        </w:rPr>
        <w:t>" (Cinco porqués), haciendo preguntas simples para estudiar y resolver problemas en el camino. Cuando este proceso de medición y aprendizaje se realiza correctamente, quedará claro que una empresa está moviendo los controladores del modelo comercial o no. Si no, es una señal de que es hora de pivotar o hacer una corrección estructural del curso para probar una nueva hipótesis fundamental sobre el producto, la estrategia y el motor del crecimiento.</w:t>
      </w:r>
    </w:p>
    <w:p w14:paraId="2A07B626" w14:textId="77777777" w:rsidR="00880065" w:rsidRPr="000257A7" w:rsidRDefault="00880065" w:rsidP="00880065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04E392DF" w14:textId="77777777"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  <w:r w:rsidRPr="009D1477">
        <w:rPr>
          <w:rFonts w:ascii="Calibri" w:eastAsia="Calibri" w:hAnsi="Calibri" w:cs="Calibri"/>
          <w:b/>
          <w:color w:val="4A86E8"/>
          <w:sz w:val="22"/>
          <w:highlight w:val="white"/>
        </w:rPr>
        <w:t>CONSEJOS</w:t>
      </w:r>
    </w:p>
    <w:p w14:paraId="298617EE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Aplicar los cinco porqués:</w:t>
      </w:r>
    </w:p>
    <w:p w14:paraId="1850D1AA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1. Un nuevo lanzamiento deshabilitó una función para los clientes. ¿Por qué? Porque un servidor en particular falló.</w:t>
      </w:r>
    </w:p>
    <w:p w14:paraId="6F88362E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2. ¿Por qué falló el servidor? Porque un subsistema oscuro se usó de manera incorrecta.</w:t>
      </w:r>
    </w:p>
    <w:p w14:paraId="5793713B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3. ¿Por qué se usó de manera incorrecta? El ingeniero que lo usó no sabía cómo usarlo correctamente.</w:t>
      </w:r>
    </w:p>
    <w:p w14:paraId="4E6BBB46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4. ¿Por qué no lo sabía? Porque nunca fue entrenado.</w:t>
      </w:r>
    </w:p>
    <w:p w14:paraId="15FC5A47" w14:textId="77777777" w:rsidR="009D1477" w:rsidRPr="00307BD1" w:rsidRDefault="009D1477" w:rsidP="009D1477">
      <w:pPr>
        <w:spacing w:before="120"/>
        <w:rPr>
          <w:rFonts w:ascii="Calibri" w:eastAsia="Calibri" w:hAnsi="Calibri" w:cs="Calibri"/>
          <w:sz w:val="22"/>
        </w:rPr>
      </w:pPr>
      <w:r w:rsidRPr="00307BD1">
        <w:rPr>
          <w:rFonts w:ascii="Calibri" w:eastAsia="Calibri" w:hAnsi="Calibri" w:cs="Calibri"/>
          <w:sz w:val="22"/>
        </w:rPr>
        <w:t>5. ¿Por qué no fue entrenado? Porque su gerente no cree en entrenar a nuevos ingenieros porque él y su equipo están "demasiado ocupados".</w:t>
      </w:r>
    </w:p>
    <w:p w14:paraId="0D201436" w14:textId="77777777" w:rsidR="00880065" w:rsidRDefault="0088006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22B41ADC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72772915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60700F8D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4611770E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27111DF8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56B76A51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55767A3E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3D3C8E0A" w14:textId="77777777" w:rsidR="00D80AA5" w:rsidRPr="00D80AA5" w:rsidRDefault="00D80AA5" w:rsidP="00D80AA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  <w:r w:rsidRPr="00D80AA5">
        <w:rPr>
          <w:rFonts w:ascii="Calibri" w:eastAsia="Calibri" w:hAnsi="Calibri" w:cs="Calibri"/>
          <w:b/>
          <w:color w:val="4A86E8"/>
          <w:sz w:val="22"/>
          <w:highlight w:val="white"/>
        </w:rPr>
        <w:t>ESQUEMA VISUAL</w:t>
      </w:r>
    </w:p>
    <w:p w14:paraId="5721F697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4CFDDA58" w14:textId="77777777" w:rsidR="00D80AA5" w:rsidRDefault="00D80AA5" w:rsidP="00880065">
      <w:pPr>
        <w:pStyle w:val="ListParagraph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14:paraId="41AE337E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52FA343A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63B26B89" w14:textId="77777777" w:rsidR="00D80AA5" w:rsidRDefault="00D80AA5" w:rsidP="00D80AA5">
      <w:pPr>
        <w:pStyle w:val="NormalWeb"/>
        <w:spacing w:before="120" w:beforeAutospacing="0" w:after="0" w:afterAutospacing="0"/>
        <w:jc w:val="center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  <w:r>
        <w:rPr>
          <w:rFonts w:ascii="Calibri" w:hAnsi="Calibri"/>
          <w:b/>
          <w:bCs/>
          <w:noProof/>
          <w:color w:val="4A86E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0634E96" wp14:editId="5CCABD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2130" cy="3072130"/>
            <wp:effectExtent l="0" t="0" r="0" b="0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45823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434609BC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70F05506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4EFABE51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0463FC13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0ACA25CB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08189BC4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331C5877" w14:textId="77777777" w:rsidR="00D80AA5" w:rsidRPr="009D1477" w:rsidRDefault="00D80AA5" w:rsidP="00D80AA5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</w:pPr>
      <w:r w:rsidRPr="009D1477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  <w:t>Fuente. Students4Change</w:t>
      </w:r>
    </w:p>
    <w:p w14:paraId="617A91CA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s-MX"/>
        </w:rPr>
      </w:pPr>
    </w:p>
    <w:p w14:paraId="3637D3F1" w14:textId="77777777" w:rsid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z w:val="22"/>
          <w:shd w:val="clear" w:color="auto" w:fill="FFFFFF"/>
          <w:lang w:val="en-US"/>
        </w:rPr>
      </w:pPr>
      <w:r w:rsidRPr="00D80AA5">
        <w:rPr>
          <w:rFonts w:ascii="Calibri" w:hAnsi="Calibri"/>
          <w:b/>
          <w:bCs/>
          <w:color w:val="4A86E8"/>
          <w:sz w:val="22"/>
          <w:shd w:val="clear" w:color="auto" w:fill="FFFFFF"/>
          <w:lang w:val="en-US"/>
        </w:rPr>
        <w:t>REFERENCIAS</w:t>
      </w:r>
    </w:p>
    <w:p w14:paraId="16CA8B10" w14:textId="77777777" w:rsidR="00D80AA5" w:rsidRPr="00D80AA5" w:rsidRDefault="00D80AA5" w:rsidP="00D80AA5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lang w:val="en-US"/>
        </w:rPr>
      </w:pPr>
    </w:p>
    <w:p w14:paraId="7345955D" w14:textId="77777777" w:rsidR="00D80AA5" w:rsidRPr="00D80AA5" w:rsidRDefault="00D80AA5" w:rsidP="00D80AA5">
      <w:pPr>
        <w:spacing w:before="120"/>
        <w:jc w:val="both"/>
        <w:rPr>
          <w:rFonts w:ascii="Calibri" w:eastAsia="Calibri" w:hAnsi="Calibri" w:cs="Calibri"/>
          <w:sz w:val="22"/>
          <w:highlight w:val="white"/>
          <w:lang w:val="en-US"/>
        </w:rPr>
      </w:pPr>
      <w:r w:rsidRPr="00D80AA5">
        <w:rPr>
          <w:rFonts w:ascii="Calibri" w:eastAsia="Calibri" w:hAnsi="Calibri" w:cs="Calibri"/>
          <w:sz w:val="22"/>
          <w:highlight w:val="white"/>
          <w:lang w:val="en-US"/>
        </w:rPr>
        <w:t xml:space="preserve">RIES, Eric. THE LEAN STARTUP METHODOLOGY. </w:t>
      </w:r>
      <w:r w:rsidRPr="00D80AA5">
        <w:rPr>
          <w:rFonts w:ascii="Calibri" w:eastAsia="Calibri" w:hAnsi="Calibri" w:cs="Calibri"/>
          <w:sz w:val="22"/>
          <w:highlight w:val="white"/>
          <w:lang w:val="pt-BR"/>
        </w:rPr>
        <w:t xml:space="preserve">Disponível em: &lt;http://theleanstartup.com/principles&gt;. </w:t>
      </w:r>
      <w:proofErr w:type="spellStart"/>
      <w:r w:rsidRPr="00D80AA5">
        <w:rPr>
          <w:rFonts w:ascii="Calibri" w:eastAsia="Calibri" w:hAnsi="Calibri" w:cs="Calibri"/>
          <w:sz w:val="22"/>
          <w:highlight w:val="white"/>
          <w:lang w:val="en-US"/>
        </w:rPr>
        <w:t>Acesso</w:t>
      </w:r>
      <w:proofErr w:type="spellEnd"/>
      <w:r w:rsidRPr="00D80AA5">
        <w:rPr>
          <w:rFonts w:ascii="Calibri" w:eastAsia="Calibri" w:hAnsi="Calibri" w:cs="Calibri"/>
          <w:sz w:val="22"/>
          <w:highlight w:val="white"/>
          <w:lang w:val="en-US"/>
        </w:rPr>
        <w:t xml:space="preserve"> </w:t>
      </w:r>
      <w:proofErr w:type="spellStart"/>
      <w:r w:rsidRPr="00D80AA5">
        <w:rPr>
          <w:rFonts w:ascii="Calibri" w:eastAsia="Calibri" w:hAnsi="Calibri" w:cs="Calibri"/>
          <w:sz w:val="22"/>
          <w:highlight w:val="white"/>
          <w:lang w:val="en-US"/>
        </w:rPr>
        <w:t>em</w:t>
      </w:r>
      <w:proofErr w:type="spellEnd"/>
      <w:r w:rsidRPr="00D80AA5">
        <w:rPr>
          <w:rFonts w:ascii="Calibri" w:eastAsia="Calibri" w:hAnsi="Calibri" w:cs="Calibri"/>
          <w:sz w:val="22"/>
          <w:highlight w:val="white"/>
          <w:lang w:val="en-US"/>
        </w:rPr>
        <w:t xml:space="preserve">: 11 </w:t>
      </w:r>
      <w:proofErr w:type="spellStart"/>
      <w:proofErr w:type="gramStart"/>
      <w:r w:rsidRPr="00D80AA5">
        <w:rPr>
          <w:rFonts w:ascii="Calibri" w:eastAsia="Calibri" w:hAnsi="Calibri" w:cs="Calibri"/>
          <w:sz w:val="22"/>
          <w:highlight w:val="white"/>
          <w:lang w:val="en-US"/>
        </w:rPr>
        <w:t>jan</w:t>
      </w:r>
      <w:proofErr w:type="gramEnd"/>
      <w:r w:rsidRPr="00D80AA5">
        <w:rPr>
          <w:rFonts w:ascii="Calibri" w:eastAsia="Calibri" w:hAnsi="Calibri" w:cs="Calibri"/>
          <w:sz w:val="22"/>
          <w:highlight w:val="white"/>
          <w:lang w:val="en-US"/>
        </w:rPr>
        <w:t>.</w:t>
      </w:r>
      <w:proofErr w:type="spellEnd"/>
      <w:r w:rsidRPr="00D80AA5">
        <w:rPr>
          <w:rFonts w:ascii="Calibri" w:eastAsia="Calibri" w:hAnsi="Calibri" w:cs="Calibri"/>
          <w:sz w:val="22"/>
          <w:highlight w:val="white"/>
          <w:lang w:val="en-US"/>
        </w:rPr>
        <w:t xml:space="preserve"> 2018.</w:t>
      </w:r>
    </w:p>
    <w:p w14:paraId="4F800599" w14:textId="77777777" w:rsidR="00D80AA5" w:rsidRPr="00D80AA5" w:rsidRDefault="00D80AA5" w:rsidP="00D80AA5">
      <w:pPr>
        <w:spacing w:before="120"/>
        <w:jc w:val="both"/>
        <w:rPr>
          <w:rFonts w:ascii="Calibri" w:eastAsia="Calibri" w:hAnsi="Calibri" w:cs="Calibri"/>
          <w:color w:val="000000" w:themeColor="text1"/>
          <w:sz w:val="20"/>
          <w:szCs w:val="22"/>
          <w:highlight w:val="white"/>
        </w:rPr>
      </w:pPr>
      <w:r w:rsidRPr="00D80AA5">
        <w:rPr>
          <w:rFonts w:ascii="Calibri" w:eastAsia="Calibri" w:hAnsi="Calibri" w:cs="Calibri"/>
          <w:color w:val="222222"/>
          <w:sz w:val="22"/>
          <w:highlight w:val="white"/>
          <w:lang w:val="en-US"/>
        </w:rPr>
        <w:t xml:space="preserve">MCGOWAN, Emma. </w:t>
      </w:r>
      <w:r w:rsidRPr="00D80AA5">
        <w:rPr>
          <w:rFonts w:ascii="Calibri" w:eastAsia="Calibri" w:hAnsi="Calibri" w:cs="Calibri"/>
          <w:b/>
          <w:color w:val="222222"/>
          <w:sz w:val="22"/>
          <w:szCs w:val="22"/>
          <w:highlight w:val="white"/>
          <w:lang w:val="en-US"/>
        </w:rPr>
        <w:t xml:space="preserve">What Is Lean Startup Methodology </w:t>
      </w:r>
      <w:r w:rsidRPr="00D80AA5">
        <w:rPr>
          <w:rFonts w:ascii="Helvetica" w:eastAsia="Helvetica" w:hAnsi="Helvetica" w:cs="Helvetica"/>
          <w:b/>
          <w:color w:val="222222"/>
          <w:sz w:val="22"/>
          <w:szCs w:val="22"/>
          <w:highlight w:val="white"/>
          <w:lang w:val="en-US"/>
        </w:rPr>
        <w:t>– And How Can It Help You?</w:t>
      </w:r>
      <w:r w:rsidRPr="00D80AA5">
        <w:rPr>
          <w:rFonts w:ascii="Helvetica" w:eastAsia="Helvetica" w:hAnsi="Helvetica" w:cs="Helvetica"/>
          <w:b/>
          <w:color w:val="222222"/>
          <w:sz w:val="22"/>
          <w:highlight w:val="white"/>
          <w:lang w:val="en-US"/>
        </w:rPr>
        <w:t xml:space="preserve"> </w:t>
      </w:r>
      <w:r w:rsidRPr="00D80AA5">
        <w:rPr>
          <w:rFonts w:ascii="Calibri" w:eastAsia="Calibri" w:hAnsi="Calibri" w:cs="Calibri"/>
          <w:color w:val="222222"/>
          <w:sz w:val="22"/>
          <w:highlight w:val="white"/>
          <w:lang w:val="pt-BR"/>
        </w:rPr>
        <w:t>Dispon</w:t>
      </w:r>
      <w:r w:rsidRPr="00D80AA5">
        <w:rPr>
          <w:rFonts w:ascii="Helvetica" w:eastAsia="Helvetica" w:hAnsi="Helvetica" w:cs="Helvetica"/>
          <w:color w:val="222222"/>
          <w:sz w:val="22"/>
          <w:highlight w:val="white"/>
          <w:lang w:val="pt-BR"/>
        </w:rPr>
        <w:t>ível em</w:t>
      </w:r>
      <w:r w:rsidRPr="00D80AA5">
        <w:rPr>
          <w:rFonts w:ascii="Calibri" w:eastAsia="Calibri" w:hAnsi="Calibri" w:cs="Calibri"/>
          <w:color w:val="222222"/>
          <w:sz w:val="22"/>
          <w:highlight w:val="white"/>
          <w:lang w:val="pt-BR"/>
        </w:rPr>
        <w:t xml:space="preserve">: &lt;https://www.startups.co/articles/lean-startup-methodology-can-help&gt;. </w:t>
      </w:r>
      <w:proofErr w:type="spellStart"/>
      <w:r w:rsidRPr="00D80AA5">
        <w:rPr>
          <w:rFonts w:ascii="Calibri" w:eastAsia="Calibri" w:hAnsi="Calibri" w:cs="Calibri"/>
          <w:color w:val="222222"/>
          <w:sz w:val="22"/>
          <w:highlight w:val="white"/>
        </w:rPr>
        <w:t>Acesso</w:t>
      </w:r>
      <w:proofErr w:type="spellEnd"/>
      <w:r w:rsidRPr="00D80AA5">
        <w:rPr>
          <w:rFonts w:ascii="Calibri" w:eastAsia="Calibri" w:hAnsi="Calibri" w:cs="Calibri"/>
          <w:color w:val="222222"/>
          <w:sz w:val="22"/>
          <w:highlight w:val="white"/>
        </w:rPr>
        <w:t xml:space="preserve"> </w:t>
      </w:r>
      <w:proofErr w:type="spellStart"/>
      <w:r w:rsidRPr="00D80AA5">
        <w:rPr>
          <w:rFonts w:ascii="Calibri" w:eastAsia="Calibri" w:hAnsi="Calibri" w:cs="Calibri"/>
          <w:color w:val="222222"/>
          <w:sz w:val="22"/>
          <w:highlight w:val="white"/>
        </w:rPr>
        <w:t>em</w:t>
      </w:r>
      <w:proofErr w:type="spellEnd"/>
      <w:r w:rsidRPr="00D80AA5">
        <w:rPr>
          <w:rFonts w:ascii="Calibri" w:eastAsia="Calibri" w:hAnsi="Calibri" w:cs="Calibri"/>
          <w:color w:val="222222"/>
          <w:sz w:val="22"/>
          <w:highlight w:val="white"/>
        </w:rPr>
        <w:t>: 12</w:t>
      </w:r>
    </w:p>
    <w:p w14:paraId="7D639F50" w14:textId="77777777" w:rsidR="009D1477" w:rsidRPr="00D80AA5" w:rsidRDefault="009D1477" w:rsidP="009D1477">
      <w:pPr>
        <w:spacing w:before="120"/>
        <w:rPr>
          <w:rFonts w:ascii="Calibri" w:eastAsia="Calibri" w:hAnsi="Calibri" w:cs="Calibri"/>
          <w:b/>
          <w:color w:val="4A86E8"/>
          <w:sz w:val="22"/>
        </w:rPr>
      </w:pPr>
    </w:p>
    <w:p w14:paraId="71E3AD01" w14:textId="77777777" w:rsidR="00D80AA5" w:rsidRPr="00D80AA5" w:rsidRDefault="00D80AA5" w:rsidP="009D1477">
      <w:pPr>
        <w:spacing w:before="120"/>
        <w:rPr>
          <w:rFonts w:ascii="Calibri" w:eastAsia="Calibri" w:hAnsi="Calibri" w:cs="Calibri"/>
          <w:b/>
          <w:color w:val="4A86E8"/>
          <w:sz w:val="22"/>
        </w:rPr>
      </w:pPr>
    </w:p>
    <w:p w14:paraId="467103C3" w14:textId="77777777" w:rsidR="00D80AA5" w:rsidRPr="00D80AA5" w:rsidRDefault="00D80AA5" w:rsidP="009D1477">
      <w:pPr>
        <w:spacing w:before="120"/>
        <w:rPr>
          <w:rFonts w:ascii="Calibri" w:eastAsia="Calibri" w:hAnsi="Calibri" w:cs="Calibri"/>
          <w:b/>
          <w:color w:val="4A86E8"/>
          <w:sz w:val="22"/>
        </w:rPr>
      </w:pPr>
    </w:p>
    <w:p w14:paraId="78AA282D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32D44C78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158676D5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628977AF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4EC15827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6A5FB95D" w14:textId="77777777" w:rsidR="009D1477" w:rsidRDefault="009D1477" w:rsidP="009D1477">
      <w:pPr>
        <w:spacing w:before="120"/>
        <w:rPr>
          <w:rFonts w:ascii="Calibri" w:eastAsia="Calibri" w:hAnsi="Calibri" w:cs="Calibri"/>
          <w:b/>
          <w:color w:val="4A86E8"/>
        </w:rPr>
      </w:pPr>
    </w:p>
    <w:p w14:paraId="755725E2" w14:textId="77777777" w:rsidR="009D1477" w:rsidRDefault="009D1477" w:rsidP="009D1477">
      <w:pPr>
        <w:spacing w:before="120"/>
        <w:jc w:val="center"/>
        <w:rPr>
          <w:rFonts w:ascii="Calibri" w:eastAsia="Calibri" w:hAnsi="Calibri" w:cs="Calibri"/>
          <w:b/>
          <w:color w:val="4A86E8"/>
        </w:rPr>
      </w:pPr>
    </w:p>
    <w:p w14:paraId="2B554E08" w14:textId="77777777" w:rsidR="009D1477" w:rsidRDefault="009D1477" w:rsidP="009D1477">
      <w:pPr>
        <w:spacing w:before="120"/>
        <w:jc w:val="center"/>
        <w:rPr>
          <w:rFonts w:ascii="Calibri" w:eastAsia="Calibri" w:hAnsi="Calibri" w:cs="Calibri"/>
          <w:b/>
          <w:color w:val="4A86E8"/>
        </w:rPr>
      </w:pPr>
    </w:p>
    <w:p w14:paraId="029F575C" w14:textId="77777777" w:rsidR="00880065" w:rsidRPr="00880065" w:rsidRDefault="00880065">
      <w:pPr>
        <w:rPr>
          <w:lang w:val="en-US"/>
        </w:rPr>
      </w:pPr>
    </w:p>
    <w:sectPr w:rsidR="00880065" w:rsidRPr="00880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F0B"/>
    <w:multiLevelType w:val="hybridMultilevel"/>
    <w:tmpl w:val="425AE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752A"/>
    <w:multiLevelType w:val="hybridMultilevel"/>
    <w:tmpl w:val="D7A2EF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5"/>
    <w:rsid w:val="0017041B"/>
    <w:rsid w:val="0024112F"/>
    <w:rsid w:val="00307BD1"/>
    <w:rsid w:val="00880065"/>
    <w:rsid w:val="009D1477"/>
    <w:rsid w:val="00B037A1"/>
    <w:rsid w:val="00D62833"/>
    <w:rsid w:val="00D80AA5"/>
    <w:rsid w:val="00D93BB5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4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00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1B"/>
    <w:rPr>
      <w:rFonts w:ascii="Lucida Grande" w:eastAsiaTheme="minorEastAsia" w:hAnsi="Lucida Grande" w:cs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00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1B"/>
    <w:rPr>
      <w:rFonts w:ascii="Lucida Grande" w:eastAsiaTheme="minorEastAsia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831A01-FE2D-41F0-82DF-2AC641244544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ACED8E26-DC44-4614-8273-1ED8068BE411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Ideas </a:t>
          </a:r>
          <a:endParaRPr lang="es-MX" smtClean="0"/>
        </a:p>
      </dgm:t>
    </dgm:pt>
    <dgm:pt modelId="{100E3F72-8853-4CFA-ABC0-D07E54EBE028}" type="parTrans" cxnId="{85FD1D5B-261D-432C-9C85-BB5AAB2E8891}">
      <dgm:prSet/>
      <dgm:spPr/>
      <dgm:t>
        <a:bodyPr/>
        <a:lstStyle/>
        <a:p>
          <a:endParaRPr lang="es-ES"/>
        </a:p>
      </dgm:t>
    </dgm:pt>
    <dgm:pt modelId="{8F0AA3F6-C79B-4726-9C3D-466900DFC2CC}" type="sibTrans" cxnId="{85FD1D5B-261D-432C-9C85-BB5AAB2E8891}">
      <dgm:prSet/>
      <dgm:spPr/>
      <dgm:t>
        <a:bodyPr/>
        <a:lstStyle/>
        <a:p>
          <a:endParaRPr lang="es-ES"/>
        </a:p>
      </dgm:t>
    </dgm:pt>
    <dgm:pt modelId="{DF1A4C44-F28C-4591-A367-E51B156FBF12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Desarrollo</a:t>
          </a:r>
          <a:endParaRPr lang="es-MX" smtClean="0"/>
        </a:p>
      </dgm:t>
    </dgm:pt>
    <dgm:pt modelId="{5B026304-60DD-4C1E-BA1C-065FC2AEA165}" type="parTrans" cxnId="{4EFA5F0F-AD24-428C-ADCC-463FDA262711}">
      <dgm:prSet/>
      <dgm:spPr/>
      <dgm:t>
        <a:bodyPr/>
        <a:lstStyle/>
        <a:p>
          <a:endParaRPr lang="es-ES"/>
        </a:p>
      </dgm:t>
    </dgm:pt>
    <dgm:pt modelId="{691C3517-7D55-42C8-86DB-4D1C489F9F83}" type="sibTrans" cxnId="{4EFA5F0F-AD24-428C-ADCC-463FDA262711}">
      <dgm:prSet/>
      <dgm:spPr/>
      <dgm:t>
        <a:bodyPr/>
        <a:lstStyle/>
        <a:p>
          <a:endParaRPr lang="es-ES"/>
        </a:p>
      </dgm:t>
    </dgm:pt>
    <dgm:pt modelId="{18605BEE-DC2A-4B35-AC82-55074138FF4F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Codificación</a:t>
          </a:r>
          <a:endParaRPr lang="es-MX" smtClean="0"/>
        </a:p>
      </dgm:t>
    </dgm:pt>
    <dgm:pt modelId="{3D149B2C-E08B-4D0B-8F4E-31C05D86E48A}" type="parTrans" cxnId="{B01B08D5-AA8F-4F6D-989D-9F1CC9F675FA}">
      <dgm:prSet/>
      <dgm:spPr/>
      <dgm:t>
        <a:bodyPr/>
        <a:lstStyle/>
        <a:p>
          <a:endParaRPr lang="es-ES"/>
        </a:p>
      </dgm:t>
    </dgm:pt>
    <dgm:pt modelId="{AE3F5802-49E3-469C-846B-0C381A9BADF4}" type="sibTrans" cxnId="{B01B08D5-AA8F-4F6D-989D-9F1CC9F675FA}">
      <dgm:prSet/>
      <dgm:spPr/>
      <dgm:t>
        <a:bodyPr/>
        <a:lstStyle/>
        <a:p>
          <a:endParaRPr lang="es-ES"/>
        </a:p>
      </dgm:t>
    </dgm:pt>
    <dgm:pt modelId="{49AFE9BF-5A43-4179-9569-5DB8D59C7620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Mediición</a:t>
          </a:r>
          <a:endParaRPr lang="es-MX" smtClean="0"/>
        </a:p>
      </dgm:t>
    </dgm:pt>
    <dgm:pt modelId="{9D057CF2-E63C-4255-A6C5-1F8915809826}" type="parTrans" cxnId="{EEF87830-9BAF-4EFC-8BF6-5A1B58497535}">
      <dgm:prSet/>
      <dgm:spPr/>
      <dgm:t>
        <a:bodyPr/>
        <a:lstStyle/>
        <a:p>
          <a:endParaRPr lang="es-ES"/>
        </a:p>
      </dgm:t>
    </dgm:pt>
    <dgm:pt modelId="{6D98BCEF-2349-49C1-A286-41FBEEE3D5A7}" type="sibTrans" cxnId="{EEF87830-9BAF-4EFC-8BF6-5A1B58497535}">
      <dgm:prSet/>
      <dgm:spPr/>
      <dgm:t>
        <a:bodyPr/>
        <a:lstStyle/>
        <a:p>
          <a:endParaRPr lang="es-ES"/>
        </a:p>
      </dgm:t>
    </dgm:pt>
    <dgm:pt modelId="{9E1118E4-7E00-4296-9480-BD3B73B83300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Datos</a:t>
          </a:r>
          <a:endParaRPr lang="es-MX" smtClean="0"/>
        </a:p>
      </dgm:t>
    </dgm:pt>
    <dgm:pt modelId="{F2180D8E-49BE-4ADD-9C90-2A21EE3AAD8F}" type="parTrans" cxnId="{E84E255E-A3DA-4B64-98C9-1AA0F5658B2C}">
      <dgm:prSet/>
      <dgm:spPr/>
      <dgm:t>
        <a:bodyPr/>
        <a:lstStyle/>
        <a:p>
          <a:endParaRPr lang="es-ES"/>
        </a:p>
      </dgm:t>
    </dgm:pt>
    <dgm:pt modelId="{28B3A73E-C224-46B0-9BAE-FC19A36D4F0A}" type="sibTrans" cxnId="{E84E255E-A3DA-4B64-98C9-1AA0F5658B2C}">
      <dgm:prSet/>
      <dgm:spPr/>
      <dgm:t>
        <a:bodyPr/>
        <a:lstStyle/>
        <a:p>
          <a:endParaRPr lang="es-ES"/>
        </a:p>
      </dgm:t>
    </dgm:pt>
    <dgm:pt modelId="{A87B5AE2-D042-4B9B-8C49-6202523B7659}">
      <dgm:prSet/>
      <dgm:spPr/>
      <dgm:t>
        <a:bodyPr/>
        <a:lstStyle/>
        <a:p>
          <a:pPr marR="0" algn="ctr" rtl="0"/>
          <a:r>
            <a:rPr lang="pt-BR" b="0" i="0" u="none" strike="noStrike" baseline="0" smtClean="0">
              <a:latin typeface="Calibri" panose="020F0502020204030204" pitchFamily="34" charset="0"/>
            </a:rPr>
            <a:t>Aprendizaje</a:t>
          </a:r>
          <a:endParaRPr lang="es-MX" smtClean="0"/>
        </a:p>
      </dgm:t>
    </dgm:pt>
    <dgm:pt modelId="{0BDD808D-C350-4920-84FC-38F3627E0A56}" type="parTrans" cxnId="{1B0532CA-528A-4FCA-9B0E-F82504AFC195}">
      <dgm:prSet/>
      <dgm:spPr/>
      <dgm:t>
        <a:bodyPr/>
        <a:lstStyle/>
        <a:p>
          <a:endParaRPr lang="es-ES"/>
        </a:p>
      </dgm:t>
    </dgm:pt>
    <dgm:pt modelId="{7FCF4230-B94B-4752-9338-757685956C18}" type="sibTrans" cxnId="{1B0532CA-528A-4FCA-9B0E-F82504AFC195}">
      <dgm:prSet/>
      <dgm:spPr/>
      <dgm:t>
        <a:bodyPr/>
        <a:lstStyle/>
        <a:p>
          <a:endParaRPr lang="es-ES"/>
        </a:p>
      </dgm:t>
    </dgm:pt>
    <dgm:pt modelId="{4C64A6C4-239A-4A0F-ACB2-FD804E5F017D}" type="pres">
      <dgm:prSet presAssocID="{F8831A01-FE2D-41F0-82DF-2AC641244544}" presName="cycle" presStyleCnt="0">
        <dgm:presLayoutVars>
          <dgm:dir/>
          <dgm:resizeHandles val="exact"/>
        </dgm:presLayoutVars>
      </dgm:prSet>
      <dgm:spPr/>
    </dgm:pt>
    <dgm:pt modelId="{559073E7-69E2-4CF4-B982-0C5B25A7F983}" type="pres">
      <dgm:prSet presAssocID="{ACED8E26-DC44-4614-8273-1ED8068BE411}" presName="dummy" presStyleCnt="0"/>
      <dgm:spPr/>
    </dgm:pt>
    <dgm:pt modelId="{A2A91068-3DE1-468B-AB2F-0CB3483D46B6}" type="pres">
      <dgm:prSet presAssocID="{ACED8E26-DC44-4614-8273-1ED8068BE411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7F4355-17B6-4FC2-A38C-9BDCB66F6E93}" type="pres">
      <dgm:prSet presAssocID="{8F0AA3F6-C79B-4726-9C3D-466900DFC2CC}" presName="sibTrans" presStyleLbl="node1" presStyleIdx="0" presStyleCnt="6"/>
      <dgm:spPr/>
      <dgm:t>
        <a:bodyPr/>
        <a:lstStyle/>
        <a:p>
          <a:endParaRPr lang="en-US"/>
        </a:p>
      </dgm:t>
    </dgm:pt>
    <dgm:pt modelId="{E99D989C-B928-4031-B2BD-B23231689D72}" type="pres">
      <dgm:prSet presAssocID="{DF1A4C44-F28C-4591-A367-E51B156FBF12}" presName="dummy" presStyleCnt="0"/>
      <dgm:spPr/>
    </dgm:pt>
    <dgm:pt modelId="{3B5A0408-E803-4125-A749-D6D97A8495C4}" type="pres">
      <dgm:prSet presAssocID="{DF1A4C44-F28C-4591-A367-E51B156FBF12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55AD36-CF93-4128-AB91-4F108818A1FD}" type="pres">
      <dgm:prSet presAssocID="{691C3517-7D55-42C8-86DB-4D1C489F9F83}" presName="sibTrans" presStyleLbl="node1" presStyleIdx="1" presStyleCnt="6"/>
      <dgm:spPr/>
      <dgm:t>
        <a:bodyPr/>
        <a:lstStyle/>
        <a:p>
          <a:endParaRPr lang="en-US"/>
        </a:p>
      </dgm:t>
    </dgm:pt>
    <dgm:pt modelId="{780E933B-C4F6-4A77-A2E4-D6C454F7E7B4}" type="pres">
      <dgm:prSet presAssocID="{18605BEE-DC2A-4B35-AC82-55074138FF4F}" presName="dummy" presStyleCnt="0"/>
      <dgm:spPr/>
    </dgm:pt>
    <dgm:pt modelId="{7B47CE60-AF0F-4A53-AF26-A3C50BA568D3}" type="pres">
      <dgm:prSet presAssocID="{18605BEE-DC2A-4B35-AC82-55074138FF4F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F05A3-7683-4E3B-B724-8412364C2E2E}" type="pres">
      <dgm:prSet presAssocID="{AE3F5802-49E3-469C-846B-0C381A9BADF4}" presName="sibTrans" presStyleLbl="node1" presStyleIdx="2" presStyleCnt="6"/>
      <dgm:spPr/>
      <dgm:t>
        <a:bodyPr/>
        <a:lstStyle/>
        <a:p>
          <a:endParaRPr lang="en-US"/>
        </a:p>
      </dgm:t>
    </dgm:pt>
    <dgm:pt modelId="{F7972BC2-7611-4D15-975B-411A5B1724DA}" type="pres">
      <dgm:prSet presAssocID="{49AFE9BF-5A43-4179-9569-5DB8D59C7620}" presName="dummy" presStyleCnt="0"/>
      <dgm:spPr/>
    </dgm:pt>
    <dgm:pt modelId="{FEFB2C13-1A9E-4844-A9DE-45D197608F63}" type="pres">
      <dgm:prSet presAssocID="{49AFE9BF-5A43-4179-9569-5DB8D59C7620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4C800-46D1-4711-BC0F-E6BA82F8DFB9}" type="pres">
      <dgm:prSet presAssocID="{6D98BCEF-2349-49C1-A286-41FBEEE3D5A7}" presName="sibTrans" presStyleLbl="node1" presStyleIdx="3" presStyleCnt="6"/>
      <dgm:spPr/>
      <dgm:t>
        <a:bodyPr/>
        <a:lstStyle/>
        <a:p>
          <a:endParaRPr lang="en-US"/>
        </a:p>
      </dgm:t>
    </dgm:pt>
    <dgm:pt modelId="{08554353-01F5-44D0-80CC-5B33DB52F619}" type="pres">
      <dgm:prSet presAssocID="{9E1118E4-7E00-4296-9480-BD3B73B83300}" presName="dummy" presStyleCnt="0"/>
      <dgm:spPr/>
    </dgm:pt>
    <dgm:pt modelId="{6C90A4EA-3B76-484B-BD93-E9EA1F5C580F}" type="pres">
      <dgm:prSet presAssocID="{9E1118E4-7E00-4296-9480-BD3B73B83300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FD320-3D8E-49DE-BC80-73E30B71AF15}" type="pres">
      <dgm:prSet presAssocID="{28B3A73E-C224-46B0-9BAE-FC19A36D4F0A}" presName="sibTrans" presStyleLbl="node1" presStyleIdx="4" presStyleCnt="6"/>
      <dgm:spPr/>
      <dgm:t>
        <a:bodyPr/>
        <a:lstStyle/>
        <a:p>
          <a:endParaRPr lang="en-US"/>
        </a:p>
      </dgm:t>
    </dgm:pt>
    <dgm:pt modelId="{253DB944-F4BD-4BAC-802A-3A4E45BAB856}" type="pres">
      <dgm:prSet presAssocID="{A87B5AE2-D042-4B9B-8C49-6202523B7659}" presName="dummy" presStyleCnt="0"/>
      <dgm:spPr/>
    </dgm:pt>
    <dgm:pt modelId="{8E0B32DD-AAAF-4B9F-9F5F-F6947A6636E3}" type="pres">
      <dgm:prSet presAssocID="{A87B5AE2-D042-4B9B-8C49-6202523B7659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CA8280-B18C-488B-9802-D0C1BA2535AF}" type="pres">
      <dgm:prSet presAssocID="{7FCF4230-B94B-4752-9338-757685956C18}" presName="sibTrans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8403D974-9580-41E9-B41F-57FF543461E5}" type="presOf" srcId="{8F0AA3F6-C79B-4726-9C3D-466900DFC2CC}" destId="{647F4355-17B6-4FC2-A38C-9BDCB66F6E93}" srcOrd="0" destOrd="0" presId="urn:microsoft.com/office/officeart/2005/8/layout/cycle1"/>
    <dgm:cxn modelId="{4EFA5F0F-AD24-428C-ADCC-463FDA262711}" srcId="{F8831A01-FE2D-41F0-82DF-2AC641244544}" destId="{DF1A4C44-F28C-4591-A367-E51B156FBF12}" srcOrd="1" destOrd="0" parTransId="{5B026304-60DD-4C1E-BA1C-065FC2AEA165}" sibTransId="{691C3517-7D55-42C8-86DB-4D1C489F9F83}"/>
    <dgm:cxn modelId="{13F34E91-4CD0-401D-9239-BB1F0AB3F0FB}" type="presOf" srcId="{6D98BCEF-2349-49C1-A286-41FBEEE3D5A7}" destId="{4EA4C800-46D1-4711-BC0F-E6BA82F8DFB9}" srcOrd="0" destOrd="0" presId="urn:microsoft.com/office/officeart/2005/8/layout/cycle1"/>
    <dgm:cxn modelId="{F3BF25E0-0E0C-4D8F-94DD-9A39904441DD}" type="presOf" srcId="{A87B5AE2-D042-4B9B-8C49-6202523B7659}" destId="{8E0B32DD-AAAF-4B9F-9F5F-F6947A6636E3}" srcOrd="0" destOrd="0" presId="urn:microsoft.com/office/officeart/2005/8/layout/cycle1"/>
    <dgm:cxn modelId="{6AFB2E06-790D-4311-9107-969A7A84736E}" type="presOf" srcId="{28B3A73E-C224-46B0-9BAE-FC19A36D4F0A}" destId="{61CFD320-3D8E-49DE-BC80-73E30B71AF15}" srcOrd="0" destOrd="0" presId="urn:microsoft.com/office/officeart/2005/8/layout/cycle1"/>
    <dgm:cxn modelId="{FC0AFD75-CFE1-4872-B2DA-9FB28525D8E7}" type="presOf" srcId="{7FCF4230-B94B-4752-9338-757685956C18}" destId="{80CA8280-B18C-488B-9802-D0C1BA2535AF}" srcOrd="0" destOrd="0" presId="urn:microsoft.com/office/officeart/2005/8/layout/cycle1"/>
    <dgm:cxn modelId="{85FD1D5B-261D-432C-9C85-BB5AAB2E8891}" srcId="{F8831A01-FE2D-41F0-82DF-2AC641244544}" destId="{ACED8E26-DC44-4614-8273-1ED8068BE411}" srcOrd="0" destOrd="0" parTransId="{100E3F72-8853-4CFA-ABC0-D07E54EBE028}" sibTransId="{8F0AA3F6-C79B-4726-9C3D-466900DFC2CC}"/>
    <dgm:cxn modelId="{EEF87830-9BAF-4EFC-8BF6-5A1B58497535}" srcId="{F8831A01-FE2D-41F0-82DF-2AC641244544}" destId="{49AFE9BF-5A43-4179-9569-5DB8D59C7620}" srcOrd="3" destOrd="0" parTransId="{9D057CF2-E63C-4255-A6C5-1F8915809826}" sibTransId="{6D98BCEF-2349-49C1-A286-41FBEEE3D5A7}"/>
    <dgm:cxn modelId="{CE65EE6F-C674-4582-A250-00E15A0B6D05}" type="presOf" srcId="{F8831A01-FE2D-41F0-82DF-2AC641244544}" destId="{4C64A6C4-239A-4A0F-ACB2-FD804E5F017D}" srcOrd="0" destOrd="0" presId="urn:microsoft.com/office/officeart/2005/8/layout/cycle1"/>
    <dgm:cxn modelId="{B6C36EC8-9EBC-4DA9-A7DA-A26519F7B123}" type="presOf" srcId="{691C3517-7D55-42C8-86DB-4D1C489F9F83}" destId="{8855AD36-CF93-4128-AB91-4F108818A1FD}" srcOrd="0" destOrd="0" presId="urn:microsoft.com/office/officeart/2005/8/layout/cycle1"/>
    <dgm:cxn modelId="{1B0532CA-528A-4FCA-9B0E-F82504AFC195}" srcId="{F8831A01-FE2D-41F0-82DF-2AC641244544}" destId="{A87B5AE2-D042-4B9B-8C49-6202523B7659}" srcOrd="5" destOrd="0" parTransId="{0BDD808D-C350-4920-84FC-38F3627E0A56}" sibTransId="{7FCF4230-B94B-4752-9338-757685956C18}"/>
    <dgm:cxn modelId="{531A3DB9-54E1-412C-847F-25A4177ACF4C}" type="presOf" srcId="{DF1A4C44-F28C-4591-A367-E51B156FBF12}" destId="{3B5A0408-E803-4125-A749-D6D97A8495C4}" srcOrd="0" destOrd="0" presId="urn:microsoft.com/office/officeart/2005/8/layout/cycle1"/>
    <dgm:cxn modelId="{2B958832-DC23-4C99-9A40-FA09527FB710}" type="presOf" srcId="{49AFE9BF-5A43-4179-9569-5DB8D59C7620}" destId="{FEFB2C13-1A9E-4844-A9DE-45D197608F63}" srcOrd="0" destOrd="0" presId="urn:microsoft.com/office/officeart/2005/8/layout/cycle1"/>
    <dgm:cxn modelId="{E84E255E-A3DA-4B64-98C9-1AA0F5658B2C}" srcId="{F8831A01-FE2D-41F0-82DF-2AC641244544}" destId="{9E1118E4-7E00-4296-9480-BD3B73B83300}" srcOrd="4" destOrd="0" parTransId="{F2180D8E-49BE-4ADD-9C90-2A21EE3AAD8F}" sibTransId="{28B3A73E-C224-46B0-9BAE-FC19A36D4F0A}"/>
    <dgm:cxn modelId="{7608582C-43ED-435D-8333-0E601CD71F49}" type="presOf" srcId="{9E1118E4-7E00-4296-9480-BD3B73B83300}" destId="{6C90A4EA-3B76-484B-BD93-E9EA1F5C580F}" srcOrd="0" destOrd="0" presId="urn:microsoft.com/office/officeart/2005/8/layout/cycle1"/>
    <dgm:cxn modelId="{B01B08D5-AA8F-4F6D-989D-9F1CC9F675FA}" srcId="{F8831A01-FE2D-41F0-82DF-2AC641244544}" destId="{18605BEE-DC2A-4B35-AC82-55074138FF4F}" srcOrd="2" destOrd="0" parTransId="{3D149B2C-E08B-4D0B-8F4E-31C05D86E48A}" sibTransId="{AE3F5802-49E3-469C-846B-0C381A9BADF4}"/>
    <dgm:cxn modelId="{0336C7FB-28B5-4D50-9156-DBE4D51F90C8}" type="presOf" srcId="{AE3F5802-49E3-469C-846B-0C381A9BADF4}" destId="{41DF05A3-7683-4E3B-B724-8412364C2E2E}" srcOrd="0" destOrd="0" presId="urn:microsoft.com/office/officeart/2005/8/layout/cycle1"/>
    <dgm:cxn modelId="{E365875F-0B03-48F8-AADF-DDFE4BDB9379}" type="presOf" srcId="{18605BEE-DC2A-4B35-AC82-55074138FF4F}" destId="{7B47CE60-AF0F-4A53-AF26-A3C50BA568D3}" srcOrd="0" destOrd="0" presId="urn:microsoft.com/office/officeart/2005/8/layout/cycle1"/>
    <dgm:cxn modelId="{729471DF-0984-4D4D-8993-2FFD7019BA6A}" type="presOf" srcId="{ACED8E26-DC44-4614-8273-1ED8068BE411}" destId="{A2A91068-3DE1-468B-AB2F-0CB3483D46B6}" srcOrd="0" destOrd="0" presId="urn:microsoft.com/office/officeart/2005/8/layout/cycle1"/>
    <dgm:cxn modelId="{7FDB7835-6E1A-4907-B105-3271A8228EA8}" type="presParOf" srcId="{4C64A6C4-239A-4A0F-ACB2-FD804E5F017D}" destId="{559073E7-69E2-4CF4-B982-0C5B25A7F983}" srcOrd="0" destOrd="0" presId="urn:microsoft.com/office/officeart/2005/8/layout/cycle1"/>
    <dgm:cxn modelId="{9D4F9BCE-AFBD-4E0E-8F07-81908E7FFFD8}" type="presParOf" srcId="{4C64A6C4-239A-4A0F-ACB2-FD804E5F017D}" destId="{A2A91068-3DE1-468B-AB2F-0CB3483D46B6}" srcOrd="1" destOrd="0" presId="urn:microsoft.com/office/officeart/2005/8/layout/cycle1"/>
    <dgm:cxn modelId="{CE5270BC-1FB5-4A55-883F-8A11D8A9C46D}" type="presParOf" srcId="{4C64A6C4-239A-4A0F-ACB2-FD804E5F017D}" destId="{647F4355-17B6-4FC2-A38C-9BDCB66F6E93}" srcOrd="2" destOrd="0" presId="urn:microsoft.com/office/officeart/2005/8/layout/cycle1"/>
    <dgm:cxn modelId="{751D7424-9C48-4F20-BF3B-50540A020BB0}" type="presParOf" srcId="{4C64A6C4-239A-4A0F-ACB2-FD804E5F017D}" destId="{E99D989C-B928-4031-B2BD-B23231689D72}" srcOrd="3" destOrd="0" presId="urn:microsoft.com/office/officeart/2005/8/layout/cycle1"/>
    <dgm:cxn modelId="{B3E79182-868A-4282-82A2-205051834445}" type="presParOf" srcId="{4C64A6C4-239A-4A0F-ACB2-FD804E5F017D}" destId="{3B5A0408-E803-4125-A749-D6D97A8495C4}" srcOrd="4" destOrd="0" presId="urn:microsoft.com/office/officeart/2005/8/layout/cycle1"/>
    <dgm:cxn modelId="{72A664C6-A13B-4181-BE87-FFA463D0AB69}" type="presParOf" srcId="{4C64A6C4-239A-4A0F-ACB2-FD804E5F017D}" destId="{8855AD36-CF93-4128-AB91-4F108818A1FD}" srcOrd="5" destOrd="0" presId="urn:microsoft.com/office/officeart/2005/8/layout/cycle1"/>
    <dgm:cxn modelId="{6497DE87-3D5F-451B-8ED7-EB961AB9F78F}" type="presParOf" srcId="{4C64A6C4-239A-4A0F-ACB2-FD804E5F017D}" destId="{780E933B-C4F6-4A77-A2E4-D6C454F7E7B4}" srcOrd="6" destOrd="0" presId="urn:microsoft.com/office/officeart/2005/8/layout/cycle1"/>
    <dgm:cxn modelId="{BA3C1A8D-EEC9-474C-9302-E0880C85C178}" type="presParOf" srcId="{4C64A6C4-239A-4A0F-ACB2-FD804E5F017D}" destId="{7B47CE60-AF0F-4A53-AF26-A3C50BA568D3}" srcOrd="7" destOrd="0" presId="urn:microsoft.com/office/officeart/2005/8/layout/cycle1"/>
    <dgm:cxn modelId="{1D26ED35-82F3-4A07-BEEF-7A53D3DD7FC1}" type="presParOf" srcId="{4C64A6C4-239A-4A0F-ACB2-FD804E5F017D}" destId="{41DF05A3-7683-4E3B-B724-8412364C2E2E}" srcOrd="8" destOrd="0" presId="urn:microsoft.com/office/officeart/2005/8/layout/cycle1"/>
    <dgm:cxn modelId="{0D173BE0-ED66-46B7-9469-144EEB009880}" type="presParOf" srcId="{4C64A6C4-239A-4A0F-ACB2-FD804E5F017D}" destId="{F7972BC2-7611-4D15-975B-411A5B1724DA}" srcOrd="9" destOrd="0" presId="urn:microsoft.com/office/officeart/2005/8/layout/cycle1"/>
    <dgm:cxn modelId="{F4443932-2FE5-4E7F-A772-C53C17150A51}" type="presParOf" srcId="{4C64A6C4-239A-4A0F-ACB2-FD804E5F017D}" destId="{FEFB2C13-1A9E-4844-A9DE-45D197608F63}" srcOrd="10" destOrd="0" presId="urn:microsoft.com/office/officeart/2005/8/layout/cycle1"/>
    <dgm:cxn modelId="{4E193D93-F50D-430C-9578-26CFCA3A64D1}" type="presParOf" srcId="{4C64A6C4-239A-4A0F-ACB2-FD804E5F017D}" destId="{4EA4C800-46D1-4711-BC0F-E6BA82F8DFB9}" srcOrd="11" destOrd="0" presId="urn:microsoft.com/office/officeart/2005/8/layout/cycle1"/>
    <dgm:cxn modelId="{F56CD6BA-CB71-4D8D-97B5-2763868A771D}" type="presParOf" srcId="{4C64A6C4-239A-4A0F-ACB2-FD804E5F017D}" destId="{08554353-01F5-44D0-80CC-5B33DB52F619}" srcOrd="12" destOrd="0" presId="urn:microsoft.com/office/officeart/2005/8/layout/cycle1"/>
    <dgm:cxn modelId="{983D23D5-0B1E-4D20-B6C0-EA4C7D17ED4B}" type="presParOf" srcId="{4C64A6C4-239A-4A0F-ACB2-FD804E5F017D}" destId="{6C90A4EA-3B76-484B-BD93-E9EA1F5C580F}" srcOrd="13" destOrd="0" presId="urn:microsoft.com/office/officeart/2005/8/layout/cycle1"/>
    <dgm:cxn modelId="{A1D95619-E1C5-4BD1-AC59-5DC17AB6458A}" type="presParOf" srcId="{4C64A6C4-239A-4A0F-ACB2-FD804E5F017D}" destId="{61CFD320-3D8E-49DE-BC80-73E30B71AF15}" srcOrd="14" destOrd="0" presId="urn:microsoft.com/office/officeart/2005/8/layout/cycle1"/>
    <dgm:cxn modelId="{0A815EA4-EA59-415A-BC5D-CE4D1A8D4EFA}" type="presParOf" srcId="{4C64A6C4-239A-4A0F-ACB2-FD804E5F017D}" destId="{253DB944-F4BD-4BAC-802A-3A4E45BAB856}" srcOrd="15" destOrd="0" presId="urn:microsoft.com/office/officeart/2005/8/layout/cycle1"/>
    <dgm:cxn modelId="{890B91F0-C3BA-4BB2-AD8B-1DE6B628B9FE}" type="presParOf" srcId="{4C64A6C4-239A-4A0F-ACB2-FD804E5F017D}" destId="{8E0B32DD-AAAF-4B9F-9F5F-F6947A6636E3}" srcOrd="16" destOrd="0" presId="urn:microsoft.com/office/officeart/2005/8/layout/cycle1"/>
    <dgm:cxn modelId="{BEC5393E-C1D1-41E4-BE2D-991E219B0E7B}" type="presParOf" srcId="{4C64A6C4-239A-4A0F-ACB2-FD804E5F017D}" destId="{80CA8280-B18C-488B-9802-D0C1BA2535AF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91068-3DE1-468B-AB2F-0CB3483D46B6}">
      <dsp:nvSpPr>
        <dsp:cNvPr id="0" name=""/>
        <dsp:cNvSpPr/>
      </dsp:nvSpPr>
      <dsp:spPr>
        <a:xfrm>
          <a:off x="1882241" y="169072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Ideas </a:t>
          </a:r>
          <a:endParaRPr lang="es-MX" sz="800" kern="1200" smtClean="0"/>
        </a:p>
      </dsp:txBody>
      <dsp:txXfrm>
        <a:off x="1882241" y="169072"/>
        <a:ext cx="561773" cy="561773"/>
      </dsp:txXfrm>
    </dsp:sp>
    <dsp:sp modelId="{647F4355-17B6-4FC2-A38C-9BDCB66F6E93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20573170"/>
            <a:gd name="adj4" fmla="val 1898299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5A0408-E803-4125-A749-D6D97A8495C4}">
      <dsp:nvSpPr>
        <dsp:cNvPr id="0" name=""/>
        <dsp:cNvSpPr/>
      </dsp:nvSpPr>
      <dsp:spPr>
        <a:xfrm>
          <a:off x="2509304" y="1255178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Desarrollo</a:t>
          </a:r>
          <a:endParaRPr lang="es-MX" sz="800" kern="1200" smtClean="0"/>
        </a:p>
      </dsp:txBody>
      <dsp:txXfrm>
        <a:off x="2509304" y="1255178"/>
        <a:ext cx="561773" cy="561773"/>
      </dsp:txXfrm>
    </dsp:sp>
    <dsp:sp modelId="{8855AD36-CF93-4128-AB91-4F108818A1FD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2366715"/>
            <a:gd name="adj4" fmla="val 77654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47CE60-AF0F-4A53-AF26-A3C50BA568D3}">
      <dsp:nvSpPr>
        <dsp:cNvPr id="0" name=""/>
        <dsp:cNvSpPr/>
      </dsp:nvSpPr>
      <dsp:spPr>
        <a:xfrm>
          <a:off x="1882241" y="2341283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Codificación</a:t>
          </a:r>
          <a:endParaRPr lang="es-MX" sz="800" kern="1200" smtClean="0"/>
        </a:p>
      </dsp:txBody>
      <dsp:txXfrm>
        <a:off x="1882241" y="2341283"/>
        <a:ext cx="561773" cy="561773"/>
      </dsp:txXfrm>
    </dsp:sp>
    <dsp:sp modelId="{41DF05A3-7683-4E3B-B724-8412364C2E2E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6111114"/>
            <a:gd name="adj4" fmla="val 4438596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FB2C13-1A9E-4844-A9DE-45D197608F63}">
      <dsp:nvSpPr>
        <dsp:cNvPr id="0" name=""/>
        <dsp:cNvSpPr/>
      </dsp:nvSpPr>
      <dsp:spPr>
        <a:xfrm>
          <a:off x="628115" y="2341283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Mediición</a:t>
          </a:r>
          <a:endParaRPr lang="es-MX" sz="800" kern="1200" smtClean="0"/>
        </a:p>
      </dsp:txBody>
      <dsp:txXfrm>
        <a:off x="628115" y="2341283"/>
        <a:ext cx="561773" cy="561773"/>
      </dsp:txXfrm>
    </dsp:sp>
    <dsp:sp modelId="{4EA4C800-46D1-4711-BC0F-E6BA82F8DFB9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9773170"/>
            <a:gd name="adj4" fmla="val 818299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90A4EA-3B76-484B-BD93-E9EA1F5C580F}">
      <dsp:nvSpPr>
        <dsp:cNvPr id="0" name=""/>
        <dsp:cNvSpPr/>
      </dsp:nvSpPr>
      <dsp:spPr>
        <a:xfrm>
          <a:off x="1051" y="1255178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Datos</a:t>
          </a:r>
          <a:endParaRPr lang="es-MX" sz="800" kern="1200" smtClean="0"/>
        </a:p>
      </dsp:txBody>
      <dsp:txXfrm>
        <a:off x="1051" y="1255178"/>
        <a:ext cx="561773" cy="561773"/>
      </dsp:txXfrm>
    </dsp:sp>
    <dsp:sp modelId="{61CFD320-3D8E-49DE-BC80-73E30B71AF15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13166715"/>
            <a:gd name="adj4" fmla="val 1157654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0B32DD-AAAF-4B9F-9F5F-F6947A6636E3}">
      <dsp:nvSpPr>
        <dsp:cNvPr id="0" name=""/>
        <dsp:cNvSpPr/>
      </dsp:nvSpPr>
      <dsp:spPr>
        <a:xfrm>
          <a:off x="628115" y="169072"/>
          <a:ext cx="561773" cy="56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i="0" u="none" strike="noStrike" kern="1200" baseline="0" smtClean="0">
              <a:latin typeface="Calibri" panose="020F0502020204030204" pitchFamily="34" charset="0"/>
            </a:rPr>
            <a:t>Aprendizaje</a:t>
          </a:r>
          <a:endParaRPr lang="es-MX" sz="800" kern="1200" smtClean="0"/>
        </a:p>
      </dsp:txBody>
      <dsp:txXfrm>
        <a:off x="628115" y="169072"/>
        <a:ext cx="561773" cy="561773"/>
      </dsp:txXfrm>
    </dsp:sp>
    <dsp:sp modelId="{80CA8280-B18C-488B-9802-D0C1BA2535AF}">
      <dsp:nvSpPr>
        <dsp:cNvPr id="0" name=""/>
        <dsp:cNvSpPr/>
      </dsp:nvSpPr>
      <dsp:spPr>
        <a:xfrm>
          <a:off x="163264" y="163264"/>
          <a:ext cx="2745601" cy="2745601"/>
        </a:xfrm>
        <a:prstGeom prst="circularArrow">
          <a:avLst>
            <a:gd name="adj1" fmla="val 3990"/>
            <a:gd name="adj2" fmla="val 250290"/>
            <a:gd name="adj3" fmla="val 16911114"/>
            <a:gd name="adj4" fmla="val 15238596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3382</Characters>
  <Application>Microsoft Macintosh Word</Application>
  <DocSecurity>0</DocSecurity>
  <Lines>89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//</vt:lpstr>
      <vt:lpstr>ACERCA DE LA HERRAMIENTA</vt:lpstr>
      <vt:lpstr>OBJETIVO</vt:lpstr>
      <vt:lpstr/>
      <vt:lpstr>PASOS</vt:lpstr>
      <vt:lpstr/>
      <vt:lpstr>CONSEJOS</vt:lpstr>
      <vt:lpstr>ESQUEMA VISUAL</vt:lpstr>
      <vt:lpstr>Fuente. Students4Change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usuario</cp:lastModifiedBy>
  <cp:revision>5</cp:revision>
  <dcterms:created xsi:type="dcterms:W3CDTF">2018-05-23T20:12:00Z</dcterms:created>
  <dcterms:modified xsi:type="dcterms:W3CDTF">2018-05-24T01:50:00Z</dcterms:modified>
</cp:coreProperties>
</file>