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4E" w:rsidRDefault="0017154E" w:rsidP="0017154E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es-CR" w:eastAsia="es-CR"/>
        </w:rPr>
        <w:drawing>
          <wp:anchor distT="0" distB="0" distL="114300" distR="114300" simplePos="0" relativeHeight="251660288" behindDoc="1" locked="0" layoutInCell="1" allowOverlap="1" wp14:anchorId="48BA9FEB" wp14:editId="3A95DCFA">
            <wp:simplePos x="0" y="0"/>
            <wp:positionH relativeFrom="column">
              <wp:posOffset>-499110</wp:posOffset>
            </wp:positionH>
            <wp:positionV relativeFrom="paragraph">
              <wp:posOffset>-23495</wp:posOffset>
            </wp:positionV>
            <wp:extent cx="1914525" cy="956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54E" w:rsidRPr="00BB545C" w:rsidRDefault="0017154E" w:rsidP="0017154E">
      <w:pPr>
        <w:pStyle w:val="NormalWeb"/>
        <w:spacing w:before="12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 w:rsidRPr="00BB545C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       </w:t>
      </w:r>
      <w:r w:rsidRPr="00BB545C">
        <w:rPr>
          <w:rFonts w:ascii="Arial" w:hAnsi="Arial" w:cs="Arial"/>
          <w:b/>
          <w:bCs/>
          <w:color w:val="0070C0"/>
          <w:sz w:val="32"/>
          <w:szCs w:val="28"/>
        </w:rPr>
        <w:t xml:space="preserve"> </w:t>
      </w:r>
      <w:r w:rsidR="00BB545C" w:rsidRPr="00BB545C">
        <w:rPr>
          <w:rFonts w:ascii="Arial" w:hAnsi="Arial" w:cs="Arial"/>
          <w:b/>
          <w:bCs/>
          <w:color w:val="0070C0"/>
          <w:sz w:val="32"/>
          <w:szCs w:val="28"/>
        </w:rPr>
        <w:t xml:space="preserve">       </w:t>
      </w:r>
      <w:r w:rsidR="00BB545C">
        <w:rPr>
          <w:rFonts w:ascii="Arial" w:hAnsi="Arial" w:cs="Arial"/>
          <w:b/>
          <w:bCs/>
          <w:color w:val="0070C0"/>
          <w:sz w:val="32"/>
          <w:szCs w:val="28"/>
        </w:rPr>
        <w:t xml:space="preserve"> </w:t>
      </w:r>
      <w:bookmarkStart w:id="0" w:name="_GoBack"/>
      <w:bookmarkEnd w:id="0"/>
      <w:r w:rsidR="00BB545C" w:rsidRPr="00BB545C">
        <w:rPr>
          <w:rFonts w:ascii="Arial" w:hAnsi="Arial" w:cs="Arial"/>
          <w:b/>
          <w:bCs/>
          <w:color w:val="0070C0"/>
          <w:sz w:val="32"/>
          <w:szCs w:val="28"/>
        </w:rPr>
        <w:t xml:space="preserve"> </w:t>
      </w:r>
      <w:r w:rsidRPr="00BB545C">
        <w:rPr>
          <w:rFonts w:ascii="Arial" w:hAnsi="Arial" w:cs="Arial"/>
          <w:b/>
          <w:bCs/>
          <w:color w:val="0070C0"/>
          <w:sz w:val="32"/>
          <w:szCs w:val="28"/>
        </w:rPr>
        <w:t>FICHA 4. CONSTRUCCI</w:t>
      </w:r>
      <w:r w:rsidRPr="00BB545C">
        <w:rPr>
          <w:rFonts w:ascii="Arial" w:eastAsia="Helvetica" w:hAnsi="Arial" w:cs="Arial"/>
          <w:b/>
          <w:bCs/>
          <w:color w:val="0070C0"/>
          <w:sz w:val="32"/>
          <w:szCs w:val="28"/>
        </w:rPr>
        <w:t>Ó</w:t>
      </w:r>
      <w:r w:rsidRPr="00BB545C">
        <w:rPr>
          <w:rFonts w:ascii="Arial" w:hAnsi="Arial" w:cs="Arial"/>
          <w:b/>
          <w:bCs/>
          <w:color w:val="0070C0"/>
          <w:sz w:val="32"/>
          <w:szCs w:val="28"/>
        </w:rPr>
        <w:t xml:space="preserve">N DE ALIANZAS </w:t>
      </w:r>
    </w:p>
    <w:p w:rsidR="0017154E" w:rsidRDefault="0017154E" w:rsidP="0017154E">
      <w:pPr>
        <w:pStyle w:val="NormalWeb"/>
        <w:tabs>
          <w:tab w:val="left" w:pos="2640"/>
          <w:tab w:val="center" w:pos="4249"/>
        </w:tabs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8B097D2" wp14:editId="79BCF7ED">
                <wp:simplePos x="0" y="0"/>
                <wp:positionH relativeFrom="column">
                  <wp:posOffset>-657225</wp:posOffset>
                </wp:positionH>
                <wp:positionV relativeFrom="page">
                  <wp:posOffset>363855</wp:posOffset>
                </wp:positionV>
                <wp:extent cx="7771765" cy="1943735"/>
                <wp:effectExtent l="0" t="0" r="635" b="12065"/>
                <wp:wrapNone/>
                <wp:docPr id="40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57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FF89C" id="Grupo 15" o:spid="_x0000_s1026" style="position:absolute;margin-left:-51.75pt;margin-top:28.65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13MMA&#10;AADbAAAADwAAAGRycy9kb3ducmV2LnhtbESPQWsCMRSE74L/IbxCb5ptoa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13MMAAADbAAAADwAAAAAAAAAAAAAAAACYAgAAZHJzL2Rv&#10;d25yZXYueG1sUEsFBgAAAAAEAAQA9QAAAIgDAAAAAA==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2NsUA&#10;AADbAAAADwAAAGRycy9kb3ducmV2LnhtbESPS2sCQRCE74H8h6EDuWVnDSpxs6MEQeIlBx+QeGt2&#10;eh+407PstLrm1zuBgMeiqr6i8sXgWnWmPjSeDYySFBRx4W3DlYH9bvXyBioIssXWMxm4UoDF/PEh&#10;x8z6C2/ovJVKRQiHDA3UIl2mdShqchgS3xFHr/S9Q4myr7Tt8RLhrtWvaTrVDhuOCzV2tKypOG5P&#10;zkB5GI+/lxve/dCvFfmaHabNZ2fM89Pw8Q5KaJB7+L+9tgYmM/j7En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LY2xQAAANsAAAAPAAAAAAAAAAAAAAAAAJgCAABkcnMv&#10;ZG93bnJldi54bWxQSwUGAAAAAAQABAD1AAAAigMAAAAA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0bsUA&#10;AADbAAAADwAAAGRycy9kb3ducmV2LnhtbESPQWvCQBSE74X+h+UVvBTdRIvR6CppwdJr0wh6e2Sf&#10;SWj2bchuY/z33ULB4zAz3zDb/WhaMVDvGssK4lkEgri0uuFKQfF1mK5AOI+ssbVMCm7kYL97fNhi&#10;qu2VP2nIfSUChF2KCmrvu1RKV9Zk0M1sRxy8i+0N+iD7SuoerwFuWjmPoqU02HBYqLGjt5rK7/zH&#10;KDiuuzxejE2cnJ9vpXvJ7PtrcVJq8jRmGxCeRn8P/7c/tIJlAn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zRuxQAAANsAAAAPAAAAAAAAAAAAAAAAAJgCAABkcnMv&#10;ZG93bnJldi54bWxQSwUGAAAAAAQABAD1AAAAigMAAAAA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17154E" w:rsidRDefault="0017154E" w:rsidP="0017154E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17154E" w:rsidRDefault="0017154E" w:rsidP="0017154E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17154E" w:rsidRDefault="0017154E" w:rsidP="0017154E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17154E" w:rsidRPr="00826930" w:rsidRDefault="0017154E" w:rsidP="0017154E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826930">
        <w:rPr>
          <w:rFonts w:asciiTheme="minorHAnsi" w:hAnsiTheme="minorHAnsi"/>
          <w:b/>
          <w:bCs/>
          <w:color w:val="000000" w:themeColor="text1"/>
          <w:sz w:val="28"/>
          <w:szCs w:val="28"/>
        </w:rPr>
        <w:t>FICHA 4. CONSTRUCCI</w:t>
      </w:r>
      <w:r w:rsidRPr="00826930">
        <w:rPr>
          <w:rFonts w:asciiTheme="minorHAnsi" w:eastAsia="Helvetica" w:hAnsiTheme="minorHAnsi" w:cs="Helvetica"/>
          <w:b/>
          <w:bCs/>
          <w:color w:val="000000" w:themeColor="text1"/>
          <w:sz w:val="28"/>
          <w:szCs w:val="28"/>
        </w:rPr>
        <w:t>Ó</w:t>
      </w:r>
      <w:r w:rsidRPr="0082693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N DE ALIANZAS </w:t>
      </w:r>
    </w:p>
    <w:p w:rsidR="0017154E" w:rsidRPr="002D697F" w:rsidRDefault="0017154E" w:rsidP="0017154E">
      <w:pPr>
        <w:pStyle w:val="NormalWeb"/>
        <w:spacing w:before="120" w:beforeAutospacing="0" w:after="0" w:afterAutospacing="0"/>
        <w:rPr>
          <w:rFonts w:asciiTheme="minorHAnsi" w:hAnsiTheme="minorHAnsi"/>
          <w:b/>
          <w:bCs/>
          <w:color w:val="FFFFFF" w:themeColor="background1"/>
          <w:sz w:val="22"/>
          <w:szCs w:val="22"/>
        </w:rPr>
      </w:pPr>
    </w:p>
    <w:tbl>
      <w:tblPr>
        <w:tblStyle w:val="Tablaconcuadrcula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3298"/>
        <w:gridCol w:w="5190"/>
      </w:tblGrid>
      <w:tr w:rsidR="0017154E" w:rsidRPr="00530BE5" w:rsidTr="0050237A">
        <w:trPr>
          <w:trHeight w:val="434"/>
        </w:trPr>
        <w:tc>
          <w:tcPr>
            <w:tcW w:w="3298" w:type="dxa"/>
            <w:shd w:val="clear" w:color="auto" w:fill="auto"/>
          </w:tcPr>
          <w:p w:rsidR="0017154E" w:rsidRPr="004202C3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4202C3">
              <w:rPr>
                <w:rFonts w:asciiTheme="minorHAnsi" w:hAnsiTheme="minorHAnsi"/>
                <w:b/>
                <w:bCs/>
                <w:color w:val="000000" w:themeColor="text1"/>
              </w:rPr>
              <w:t>Complejidad</w:t>
            </w:r>
          </w:p>
          <w:p w:rsidR="0017154E" w:rsidRPr="004202C3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4202C3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0B4719DA" wp14:editId="41B78415">
                  <wp:extent cx="246435" cy="247536"/>
                  <wp:effectExtent l="0" t="0" r="7620" b="6985"/>
                  <wp:docPr id="155" name="Imagen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Baja</w:t>
            </w:r>
          </w:p>
        </w:tc>
      </w:tr>
      <w:tr w:rsidR="0017154E" w:rsidRPr="004202C3" w:rsidTr="0050237A">
        <w:tc>
          <w:tcPr>
            <w:tcW w:w="3298" w:type="dxa"/>
            <w:shd w:val="clear" w:color="auto" w:fill="auto"/>
          </w:tcPr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Tiempo requerido</w:t>
            </w:r>
          </w:p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3852E2D6" wp14:editId="5ED4F0F9">
                  <wp:extent cx="232658" cy="328674"/>
                  <wp:effectExtent l="0" t="0" r="0" b="1905"/>
                  <wp:docPr id="156" name="Imagen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40 minutos</w:t>
            </w:r>
          </w:p>
        </w:tc>
      </w:tr>
      <w:tr w:rsidR="0017154E" w:rsidRPr="004202C3" w:rsidTr="0050237A">
        <w:tc>
          <w:tcPr>
            <w:tcW w:w="3298" w:type="dxa"/>
            <w:shd w:val="clear" w:color="auto" w:fill="auto"/>
          </w:tcPr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Material Requerido</w:t>
            </w:r>
          </w:p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2A2D7A5E" wp14:editId="2DBC2FEE">
                  <wp:extent cx="513734" cy="227141"/>
                  <wp:effectExtent l="0" t="0" r="0" b="1905"/>
                  <wp:docPr id="157" name="Imagen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Plantilla</w:t>
            </w:r>
          </w:p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Lápiz</w:t>
            </w:r>
          </w:p>
        </w:tc>
      </w:tr>
      <w:tr w:rsidR="0017154E" w:rsidRPr="004202C3" w:rsidTr="0050237A">
        <w:tc>
          <w:tcPr>
            <w:tcW w:w="3298" w:type="dxa"/>
            <w:shd w:val="clear" w:color="auto" w:fill="auto"/>
          </w:tcPr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Competencias que se desarrollan a través de su aplicación</w:t>
            </w:r>
          </w:p>
        </w:tc>
        <w:tc>
          <w:tcPr>
            <w:tcW w:w="5190" w:type="dxa"/>
            <w:shd w:val="clear" w:color="auto" w:fill="auto"/>
          </w:tcPr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Competencia Técnica. Impacto social</w:t>
            </w:r>
          </w:p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 xml:space="preserve">Involucrar a la comunidad. Construcción de Relaciones </w:t>
            </w:r>
          </w:p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Toma de Decisiones</w:t>
            </w:r>
          </w:p>
        </w:tc>
      </w:tr>
      <w:tr w:rsidR="0017154E" w:rsidRPr="004202C3" w:rsidTr="0050237A">
        <w:tc>
          <w:tcPr>
            <w:tcW w:w="3298" w:type="dxa"/>
            <w:shd w:val="clear" w:color="auto" w:fill="auto"/>
          </w:tcPr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Procesos de la Innovación en donde puede ser utilizado</w:t>
            </w:r>
          </w:p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190" w:type="dxa"/>
            <w:shd w:val="clear" w:color="auto" w:fill="auto"/>
          </w:tcPr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Ideación</w:t>
            </w:r>
          </w:p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Prototipado</w:t>
            </w:r>
            <w:proofErr w:type="spellEnd"/>
          </w:p>
          <w:p w:rsidR="0017154E" w:rsidRPr="00530BE5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Sostenibilidad</w:t>
            </w:r>
          </w:p>
          <w:p w:rsidR="0017154E" w:rsidRPr="004202C3" w:rsidRDefault="0017154E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30BE5">
              <w:rPr>
                <w:rFonts w:asciiTheme="minorHAnsi" w:hAnsiTheme="minorHAnsi"/>
                <w:b/>
                <w:bCs/>
                <w:color w:val="000000" w:themeColor="text1"/>
              </w:rPr>
              <w:t>Escalado</w:t>
            </w:r>
          </w:p>
        </w:tc>
      </w:tr>
    </w:tbl>
    <w:p w:rsidR="0017154E" w:rsidRPr="00E605E0" w:rsidRDefault="0017154E" w:rsidP="0017154E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7154E" w:rsidRPr="002D697F" w:rsidRDefault="0017154E" w:rsidP="0017154E">
      <w:pPr>
        <w:pStyle w:val="NormalWeb"/>
        <w:spacing w:before="120" w:beforeAutospacing="0" w:after="0" w:afterAutospacing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7154E" w:rsidRPr="002D697F" w:rsidRDefault="0017154E" w:rsidP="0017154E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ACERCA DE ESTA HERRAMIENTA</w:t>
      </w:r>
    </w:p>
    <w:p w:rsidR="0017154E" w:rsidRDefault="0017154E" w:rsidP="0017154E">
      <w:pPr>
        <w:pStyle w:val="NormalWeb"/>
        <w:spacing w:before="120" w:beforeAutospacing="0" w:after="0" w:afterAutospacing="0"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La Construcción</w:t>
      </w:r>
      <w:r w:rsidRPr="005C1951">
        <w:rPr>
          <w:rFonts w:asciiTheme="minorHAnsi" w:eastAsia="Times New Roman" w:hAnsiTheme="minorHAnsi"/>
          <w:sz w:val="22"/>
          <w:szCs w:val="22"/>
        </w:rPr>
        <w:t xml:space="preserve"> de Alianzas es una </w:t>
      </w:r>
      <w:r>
        <w:rPr>
          <w:rFonts w:asciiTheme="minorHAnsi" w:eastAsia="Times New Roman" w:hAnsiTheme="minorHAnsi"/>
          <w:sz w:val="22"/>
          <w:szCs w:val="22"/>
        </w:rPr>
        <w:t>herramienta</w:t>
      </w:r>
      <w:r w:rsidRPr="005C1951">
        <w:rPr>
          <w:rFonts w:asciiTheme="minorHAnsi" w:eastAsia="Times New Roman" w:hAnsiTheme="minorHAnsi"/>
          <w:sz w:val="22"/>
          <w:szCs w:val="22"/>
        </w:rPr>
        <w:t xml:space="preserve"> para </w:t>
      </w:r>
      <w:r>
        <w:rPr>
          <w:rFonts w:asciiTheme="minorHAnsi" w:eastAsia="Times New Roman" w:hAnsiTheme="minorHAnsi"/>
          <w:sz w:val="22"/>
          <w:szCs w:val="22"/>
        </w:rPr>
        <w:t>diseñar</w:t>
      </w:r>
      <w:r w:rsidRPr="005C1951">
        <w:rPr>
          <w:rFonts w:asciiTheme="minorHAnsi" w:eastAsia="Times New Roman" w:hAnsiTheme="minorHAnsi"/>
          <w:sz w:val="22"/>
          <w:szCs w:val="22"/>
        </w:rPr>
        <w:t xml:space="preserve"> un entendimiento común y emplear el conocimiento a través de varias y diferentes perspectivas. Crear asociaciones requiere mucho esfuerzo de parte de todas las personas y organizaciones involucradas. </w:t>
      </w:r>
    </w:p>
    <w:p w:rsidR="0017154E" w:rsidRPr="00826930" w:rsidRDefault="0017154E" w:rsidP="0017154E">
      <w:pPr>
        <w:pStyle w:val="NormalWeb"/>
        <w:spacing w:before="120" w:beforeAutospacing="0" w:after="0" w:afterAutospacing="0" w:line="276" w:lineRule="auto"/>
        <w:jc w:val="both"/>
        <w:rPr>
          <w:rFonts w:asciiTheme="minorHAnsi" w:eastAsia="Helvetica" w:hAnsiTheme="minorHAnsi" w:cs="Helvetica"/>
          <w:color w:val="000000" w:themeColor="text1"/>
          <w:sz w:val="22"/>
          <w:szCs w:val="22"/>
        </w:rPr>
      </w:pPr>
      <w:r w:rsidRPr="005C1951">
        <w:rPr>
          <w:rFonts w:asciiTheme="minorHAnsi" w:eastAsia="Times New Roman" w:hAnsiTheme="minorHAnsi"/>
          <w:sz w:val="22"/>
          <w:szCs w:val="22"/>
        </w:rPr>
        <w:t xml:space="preserve">Construir relaciones de trabajo de alta calidad que respalden una colaboración efectiva, a menudo requiere una inversión considerable de tiempo e </w:t>
      </w:r>
      <w:r>
        <w:rPr>
          <w:rFonts w:asciiTheme="minorHAnsi" w:eastAsia="Times New Roman" w:hAnsiTheme="minorHAnsi"/>
          <w:sz w:val="22"/>
          <w:szCs w:val="22"/>
        </w:rPr>
        <w:t>i</w:t>
      </w:r>
      <w:r w:rsidRPr="005C1951">
        <w:rPr>
          <w:rFonts w:asciiTheme="minorHAnsi" w:eastAsia="Helvetica" w:hAnsiTheme="minorHAnsi" w:cs="Helvetica"/>
          <w:color w:val="424242"/>
          <w:sz w:val="22"/>
          <w:szCs w:val="22"/>
        </w:rPr>
        <w:t xml:space="preserve">mplica intentar balancear el riesgo </w:t>
      </w:r>
      <w:r w:rsidRPr="00826930">
        <w:rPr>
          <w:rFonts w:asciiTheme="minorHAnsi" w:eastAsia="Helvetica" w:hAnsiTheme="minorHAnsi" w:cs="Helvetica"/>
          <w:color w:val="000000" w:themeColor="text1"/>
          <w:sz w:val="22"/>
          <w:szCs w:val="22"/>
        </w:rPr>
        <w:t xml:space="preserve">mediante una razonable mezcla de alto riesgo-alta recompensa y bajo riesgo-baja recompensa. </w:t>
      </w:r>
    </w:p>
    <w:p w:rsidR="0017154E" w:rsidRPr="00826930" w:rsidRDefault="0017154E" w:rsidP="0017154E">
      <w:pPr>
        <w:pStyle w:val="NormalWeb"/>
        <w:spacing w:before="120" w:beforeAutospacing="0" w:after="0" w:afterAutospacing="0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826930">
        <w:rPr>
          <w:rFonts w:asciiTheme="minorHAnsi" w:eastAsia="Helvetica" w:hAnsiTheme="minorHAnsi" w:cs="Helvetica"/>
          <w:color w:val="000000" w:themeColor="text1"/>
          <w:sz w:val="22"/>
          <w:szCs w:val="22"/>
        </w:rPr>
        <w:t>P</w:t>
      </w:r>
      <w:r w:rsidRPr="00826930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ara gestionar esta cartera, se puede comenzar por ordenarlas y segmentarlas creando un </w:t>
      </w:r>
      <w:r w:rsidRPr="00826930">
        <w:rPr>
          <w:rFonts w:asciiTheme="minorHAnsi" w:eastAsia="Helvetica" w:hAnsiTheme="minorHAnsi" w:cs="Helvetica"/>
          <w:color w:val="000000" w:themeColor="text1"/>
          <w:sz w:val="22"/>
          <w:szCs w:val="22"/>
        </w:rPr>
        <w:t>“mapa” de sus colaboraciones</w:t>
      </w:r>
      <w:r w:rsidRPr="00826930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es lo que se conoce como Mapa de Creación de Alianzas. </w:t>
      </w:r>
    </w:p>
    <w:p w:rsidR="0017154E" w:rsidRDefault="0017154E" w:rsidP="0017154E">
      <w:pPr>
        <w:pStyle w:val="NormalWeb"/>
        <w:spacing w:before="120" w:beforeAutospacing="0" w:after="0" w:afterAutospacing="0" w:line="276" w:lineRule="auto"/>
        <w:jc w:val="both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7154E" w:rsidRDefault="0017154E" w:rsidP="0017154E">
      <w:pPr>
        <w:pStyle w:val="NormalWeb"/>
        <w:spacing w:before="0" w:beforeAutospacing="0" w:after="24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OBJETIVO</w:t>
      </w:r>
    </w:p>
    <w:p w:rsidR="0017154E" w:rsidRPr="00C201D2" w:rsidRDefault="0017154E" w:rsidP="0017154E">
      <w:pPr>
        <w:spacing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C20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La herramienta fue diseñada para identificar y realizar un análisis para ver qué tipo de alianzas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se deben</w:t>
      </w:r>
      <w:r w:rsidRPr="00C20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desarrollar con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los posibles socios del </w:t>
      </w:r>
      <w:r w:rsidRPr="00C20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proyecto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 iniciativa </w:t>
      </w:r>
      <w:r w:rsidRPr="00C201D2">
        <w:rPr>
          <w:rFonts w:asciiTheme="minorHAnsi" w:hAnsiTheme="minorHAnsi"/>
          <w:bCs/>
          <w:color w:val="000000" w:themeColor="text1"/>
          <w:sz w:val="22"/>
          <w:szCs w:val="22"/>
        </w:rPr>
        <w:t>antes de iniciar cualquier tipo de dialogo con ellos</w:t>
      </w:r>
    </w:p>
    <w:p w:rsidR="0017154E" w:rsidRPr="00C201D2" w:rsidRDefault="0017154E" w:rsidP="0017154E">
      <w:pPr>
        <w:spacing w:line="276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17154E" w:rsidRDefault="0017154E" w:rsidP="0017154E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Es</w:t>
      </w:r>
      <w:r w:rsidRPr="00C20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útil porque permite separar conceptualmente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varias dimensiones y relacionarlas para forjar alianzas.</w:t>
      </w:r>
    </w:p>
    <w:p w:rsidR="0017154E" w:rsidRPr="00C201D2" w:rsidRDefault="0017154E" w:rsidP="0017154E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17154E" w:rsidRPr="002D697F" w:rsidRDefault="0017154E" w:rsidP="0017154E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7154E" w:rsidRPr="002D697F" w:rsidRDefault="0017154E" w:rsidP="0017154E">
      <w:pPr>
        <w:pStyle w:val="NormalWeb"/>
        <w:spacing w:before="0" w:beforeAutospacing="0" w:after="24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 xml:space="preserve">PASOS </w:t>
      </w:r>
    </w:p>
    <w:p w:rsidR="0017154E" w:rsidRDefault="0017154E" w:rsidP="0017154E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17154E" w:rsidRPr="002D697F" w:rsidRDefault="0017154E" w:rsidP="0017154E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La herramienta</w:t>
      </w:r>
      <w:r w:rsidRPr="002D697F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Construcción</w:t>
      </w:r>
      <w:r w:rsidRPr="002D697F">
        <w:rPr>
          <w:rFonts w:asciiTheme="minorHAnsi" w:eastAsia="Times New Roman" w:hAnsiTheme="minorHAnsi"/>
          <w:sz w:val="22"/>
          <w:szCs w:val="22"/>
        </w:rPr>
        <w:t xml:space="preserve"> de Alianzas describe una serie de fases que pueden estar presente</w:t>
      </w:r>
      <w:r>
        <w:rPr>
          <w:rFonts w:asciiTheme="minorHAnsi" w:eastAsia="Times New Roman" w:hAnsiTheme="minorHAnsi"/>
          <w:sz w:val="22"/>
          <w:szCs w:val="22"/>
        </w:rPr>
        <w:t>s</w:t>
      </w:r>
      <w:r w:rsidRPr="002D697F">
        <w:rPr>
          <w:rFonts w:asciiTheme="minorHAnsi" w:eastAsia="Times New Roman" w:hAnsiTheme="minorHAnsi"/>
          <w:sz w:val="22"/>
          <w:szCs w:val="22"/>
        </w:rPr>
        <w:t xml:space="preserve"> en el desarrollo</w:t>
      </w:r>
      <w:r>
        <w:rPr>
          <w:rFonts w:asciiTheme="minorHAnsi" w:eastAsia="Times New Roman" w:hAnsiTheme="minorHAnsi"/>
          <w:sz w:val="22"/>
          <w:szCs w:val="22"/>
        </w:rPr>
        <w:t xml:space="preserve"> alianzas. El mapa indica lo qué</w:t>
      </w:r>
      <w:r w:rsidRPr="002D697F">
        <w:rPr>
          <w:rFonts w:asciiTheme="minorHAnsi" w:eastAsia="Times New Roman" w:hAnsiTheme="minorHAnsi"/>
          <w:sz w:val="22"/>
          <w:szCs w:val="22"/>
        </w:rPr>
        <w:t xml:space="preserve"> es necesario en cada fase para hacer que estas alianzas funcionen, ofreciendo guías en vez de reglas. </w:t>
      </w:r>
    </w:p>
    <w:p w:rsidR="0017154E" w:rsidRPr="002D697F" w:rsidRDefault="0017154E" w:rsidP="0017154E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17154E" w:rsidRDefault="0017154E" w:rsidP="0017154E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2D697F">
        <w:rPr>
          <w:rFonts w:asciiTheme="minorHAnsi" w:eastAsia="Times New Roman" w:hAnsiTheme="minorHAnsi"/>
          <w:sz w:val="22"/>
          <w:szCs w:val="22"/>
        </w:rPr>
        <w:t>Cada fase, descrita en la hoja de trabajo, es importante y no debe ser descuidada si se espera que la alianza se mantenga balanceada y en curso para lograr sus objetivos. Para trabajar adecuadamente, las alianzas deben ser mutuamente beneficiosa</w:t>
      </w:r>
      <w:r>
        <w:rPr>
          <w:rFonts w:asciiTheme="minorHAnsi" w:eastAsia="Times New Roman" w:hAnsiTheme="minorHAnsi"/>
          <w:sz w:val="22"/>
          <w:szCs w:val="22"/>
        </w:rPr>
        <w:t>s</w:t>
      </w:r>
      <w:r w:rsidRPr="002D697F">
        <w:rPr>
          <w:rFonts w:asciiTheme="minorHAnsi" w:eastAsia="Times New Roman" w:hAnsiTheme="minorHAnsi"/>
          <w:sz w:val="22"/>
          <w:szCs w:val="22"/>
        </w:rPr>
        <w:t xml:space="preserve"> para las partes involucradas. </w:t>
      </w:r>
      <w:r>
        <w:rPr>
          <w:rFonts w:asciiTheme="minorHAnsi" w:eastAsia="Times New Roman" w:hAnsiTheme="minorHAnsi"/>
          <w:sz w:val="22"/>
          <w:szCs w:val="22"/>
        </w:rPr>
        <w:t xml:space="preserve">Se puede utilizar esta herramienta </w:t>
      </w:r>
      <w:r w:rsidRPr="002D697F">
        <w:rPr>
          <w:rFonts w:asciiTheme="minorHAnsi" w:eastAsia="Times New Roman" w:hAnsiTheme="minorHAnsi"/>
          <w:sz w:val="22"/>
          <w:szCs w:val="22"/>
        </w:rPr>
        <w:t xml:space="preserve">para analizar en qué fase de alianza están </w:t>
      </w:r>
      <w:r>
        <w:rPr>
          <w:rFonts w:asciiTheme="minorHAnsi" w:eastAsia="Times New Roman" w:hAnsiTheme="minorHAnsi"/>
          <w:sz w:val="22"/>
          <w:szCs w:val="22"/>
        </w:rPr>
        <w:t xml:space="preserve">el proyecto o iniciativa que se va a desarrollar y el o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lo</w:t>
      </w:r>
      <w:proofErr w:type="spellEnd"/>
      <w:r>
        <w:rPr>
          <w:rFonts w:asciiTheme="minorHAnsi" w:eastAsia="Times New Roman" w:hAnsiTheme="minorHAnsi"/>
          <w:sz w:val="22"/>
          <w:szCs w:val="22"/>
        </w:rPr>
        <w:t>/as socios/as.</w:t>
      </w:r>
    </w:p>
    <w:p w:rsidR="0017154E" w:rsidRDefault="0017154E" w:rsidP="0017154E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17154E" w:rsidRDefault="0017154E" w:rsidP="0017154E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2D697F">
        <w:rPr>
          <w:rFonts w:asciiTheme="minorHAnsi" w:eastAsia="Times New Roman" w:hAnsiTheme="minorHAnsi"/>
          <w:sz w:val="22"/>
          <w:szCs w:val="22"/>
        </w:rPr>
        <w:t>Las fases en la creación de alianzas son: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Paso 1. Determinar el desafío y recolectar toda la información posible.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Paso 2. </w:t>
      </w:r>
      <w:r w:rsidRPr="00C201D2">
        <w:rPr>
          <w:rFonts w:asciiTheme="minorHAnsi" w:eastAsia="Times New Roman" w:hAnsiTheme="minorHAnsi"/>
          <w:sz w:val="22"/>
          <w:szCs w:val="22"/>
        </w:rPr>
        <w:t>Identifica</w:t>
      </w:r>
      <w:r>
        <w:rPr>
          <w:rFonts w:asciiTheme="minorHAnsi" w:eastAsia="Times New Roman" w:hAnsiTheme="minorHAnsi"/>
          <w:sz w:val="22"/>
          <w:szCs w:val="22"/>
        </w:rPr>
        <w:t>r</w:t>
      </w:r>
      <w:r w:rsidRPr="00C201D2">
        <w:rPr>
          <w:rFonts w:asciiTheme="minorHAnsi" w:eastAsia="Times New Roman" w:hAnsiTheme="minorHAnsi"/>
          <w:sz w:val="22"/>
          <w:szCs w:val="22"/>
        </w:rPr>
        <w:t xml:space="preserve"> la etapa en la </w:t>
      </w:r>
      <w:r>
        <w:rPr>
          <w:rFonts w:asciiTheme="minorHAnsi" w:eastAsia="Times New Roman" w:hAnsiTheme="minorHAnsi"/>
          <w:sz w:val="22"/>
          <w:szCs w:val="22"/>
        </w:rPr>
        <w:t>que se encuentra la iniciativa o proyecto de innovación o emprendimiento social e i</w:t>
      </w:r>
      <w:r w:rsidRPr="009A0D60">
        <w:rPr>
          <w:rFonts w:asciiTheme="minorHAnsi" w:eastAsia="Times New Roman" w:hAnsiTheme="minorHAnsi"/>
          <w:sz w:val="22"/>
          <w:szCs w:val="22"/>
        </w:rPr>
        <w:t xml:space="preserve">dentificar la etapa en la que se desea estar. </w:t>
      </w:r>
    </w:p>
    <w:p w:rsidR="0017154E" w:rsidRPr="009A0D60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Paso 3. </w:t>
      </w:r>
      <w:r w:rsidRPr="009A0D60">
        <w:rPr>
          <w:rFonts w:asciiTheme="minorHAnsi" w:eastAsia="Times New Roman" w:hAnsiTheme="minorHAnsi"/>
          <w:sz w:val="22"/>
          <w:szCs w:val="22"/>
        </w:rPr>
        <w:t>Realizar un inventario de alianzas activas en función de actividades, recursos destinados y misión.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Paso 4. Explorar las opciones u oportunidades existentes bien entre las actuales o en la construcción de nuevas alianzas.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Paso 5. Seleccionar aquellas alianzas que pueden ofrecer un valor real, construir relaciones de trabajo.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Paso 6. Crear un plan de acción para definir objetivos, actividades y recursos.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Paso 7. </w:t>
      </w:r>
      <w:r w:rsidRPr="00C201D2">
        <w:rPr>
          <w:rFonts w:asciiTheme="minorHAnsi" w:eastAsia="Times New Roman" w:hAnsiTheme="minorHAnsi"/>
          <w:sz w:val="22"/>
          <w:szCs w:val="22"/>
        </w:rPr>
        <w:t>Usa</w:t>
      </w:r>
      <w:r>
        <w:rPr>
          <w:rFonts w:asciiTheme="minorHAnsi" w:eastAsia="Times New Roman" w:hAnsiTheme="minorHAnsi"/>
          <w:sz w:val="22"/>
          <w:szCs w:val="22"/>
        </w:rPr>
        <w:t>r</w:t>
      </w:r>
      <w:r w:rsidRPr="00C201D2">
        <w:rPr>
          <w:rFonts w:asciiTheme="minorHAnsi" w:eastAsia="Times New Roman" w:hAnsiTheme="minorHAnsi"/>
          <w:sz w:val="22"/>
          <w:szCs w:val="22"/>
        </w:rPr>
        <w:t xml:space="preserve"> la plantilla como un mapa para construir un camino hacia esa etapa</w:t>
      </w:r>
      <w:r>
        <w:rPr>
          <w:rFonts w:asciiTheme="minorHAnsi" w:eastAsia="Times New Roman" w:hAnsiTheme="minorHAnsi"/>
          <w:sz w:val="22"/>
          <w:szCs w:val="22"/>
        </w:rPr>
        <w:t>.</w:t>
      </w:r>
      <w:r w:rsidRPr="00C201D2">
        <w:rPr>
          <w:rFonts w:asciiTheme="minorHAnsi" w:eastAsia="Times New Roman" w:hAnsiTheme="minorHAnsi"/>
          <w:sz w:val="22"/>
          <w:szCs w:val="22"/>
        </w:rPr>
        <w:t xml:space="preserve"> El camino trazado </w:t>
      </w:r>
      <w:r>
        <w:rPr>
          <w:rFonts w:asciiTheme="minorHAnsi" w:eastAsia="Times New Roman" w:hAnsiTheme="minorHAnsi"/>
          <w:sz w:val="22"/>
          <w:szCs w:val="22"/>
        </w:rPr>
        <w:t>ofrece</w:t>
      </w:r>
      <w:r w:rsidRPr="00C201D2">
        <w:rPr>
          <w:rFonts w:asciiTheme="minorHAnsi" w:eastAsia="Times New Roman" w:hAnsiTheme="minorHAnsi"/>
          <w:sz w:val="22"/>
          <w:szCs w:val="22"/>
        </w:rPr>
        <w:t xml:space="preserve"> un resumen de las actividades que deben ser realizadas entre ellas.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Paso 8. Dirigir el plan de acción para desarrollar las alianzas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Paso 9. Evaluar los avances hacia la consecución del plan de acción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Paso 10. Analizar el impacto de la alianza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Paso 11. Institucionalizar. Construir una estructura apropiada y un mecanismo que asegure el compromiso y la coordinación de la alianza</w:t>
      </w:r>
    </w:p>
    <w:p w:rsidR="0017154E" w:rsidRDefault="0017154E" w:rsidP="001715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Paso 12. Mantener o interrumpir. </w:t>
      </w:r>
    </w:p>
    <w:p w:rsidR="0017154E" w:rsidRDefault="0017154E" w:rsidP="0017154E">
      <w:pPr>
        <w:pStyle w:val="NormalWeb"/>
        <w:spacing w:before="0" w:beforeAutospacing="0" w:after="240" w:afterAutospacing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7154E" w:rsidRDefault="0017154E" w:rsidP="0017154E">
      <w:pPr>
        <w:pStyle w:val="NormalWeb"/>
        <w:spacing w:before="0" w:beforeAutospacing="0" w:after="24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CONSEJOS</w:t>
      </w:r>
    </w:p>
    <w:p w:rsidR="0017154E" w:rsidRDefault="0017154E" w:rsidP="0017154E">
      <w:pPr>
        <w:pStyle w:val="NormalWeb"/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Para gestionar las colaboraciones de manera eficaz, se aconseja crear un portfolio o cartera de alianzas.</w:t>
      </w:r>
    </w:p>
    <w:p w:rsidR="0017154E" w:rsidRDefault="0017154E" w:rsidP="0017154E">
      <w:pPr>
        <w:pStyle w:val="NormalWeb"/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</w:p>
    <w:p w:rsidR="0017154E" w:rsidRPr="002D697F" w:rsidRDefault="0017154E" w:rsidP="0017154E">
      <w:pPr>
        <w:pStyle w:val="NormalWeb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Te aconsejamos que intentes completar esta herramienta en coordinación con tu equipo, desarrollando las siguientes técnicas:</w:t>
      </w:r>
    </w:p>
    <w:p w:rsidR="0017154E" w:rsidRPr="002D697F" w:rsidRDefault="0017154E" w:rsidP="0017154E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Reflexión individual para poder analizar los elementos que tenemos que construir</w:t>
      </w:r>
    </w:p>
    <w:p w:rsidR="0017154E" w:rsidRPr="002D697F" w:rsidRDefault="0017154E" w:rsidP="0017154E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Reflexión grupal para poder construir conjuntamente cada uno de los departamentos mostrados en la herramienta. </w:t>
      </w:r>
    </w:p>
    <w:p w:rsidR="0017154E" w:rsidRPr="002D697F" w:rsidRDefault="0017154E" w:rsidP="0017154E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Debate entre los miembros del equipo para poder</w:t>
      </w:r>
    </w:p>
    <w:p w:rsidR="0017154E" w:rsidRPr="002D697F" w:rsidRDefault="0017154E" w:rsidP="0017154E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Análisis de los aspectos mencionados</w:t>
      </w:r>
    </w:p>
    <w:p w:rsidR="0017154E" w:rsidRPr="002D697F" w:rsidRDefault="0017154E" w:rsidP="0017154E">
      <w:pPr>
        <w:pStyle w:val="NormalWeb"/>
        <w:spacing w:before="0" w:beforeAutospacing="0" w:after="240" w:afterAutospacing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7154E" w:rsidRPr="002D697F" w:rsidRDefault="0017154E" w:rsidP="0017154E">
      <w:pPr>
        <w:outlineLvl w:val="0"/>
        <w:rPr>
          <w:shd w:val="clear" w:color="auto" w:fill="FFFFFF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ESQUEMA VISUAL DE LA HERRAMIENTA O MÉTODO</w:t>
      </w:r>
    </w:p>
    <w:p w:rsidR="0017154E" w:rsidRDefault="0017154E" w:rsidP="0017154E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noProof/>
          <w:color w:val="4A86E8"/>
          <w:sz w:val="22"/>
          <w:szCs w:val="22"/>
          <w:shd w:val="clear" w:color="auto" w:fill="FFFFFF"/>
          <w:lang w:val="es-CR" w:eastAsia="es-CR"/>
        </w:rPr>
        <w:drawing>
          <wp:inline distT="0" distB="0" distL="0" distR="0" wp14:anchorId="278797C0" wp14:editId="17D575DF">
            <wp:extent cx="5380990" cy="3448105"/>
            <wp:effectExtent l="0" t="0" r="3810" b="6350"/>
            <wp:docPr id="63" name="Imagen 63" descr="../../../../../../Captura%20de%20pantalla%202018-02-11%20a%20las%2020.5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Captura%20de%20pantalla%202018-02-11%20a%20las%2020.55.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49" cy="344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4E" w:rsidRPr="00CA7A18" w:rsidRDefault="0017154E" w:rsidP="0017154E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CA7A18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Fuente</w:t>
      </w:r>
      <w:proofErr w:type="gramStart"/>
      <w:r w:rsidRPr="00CA7A18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:  Adaptaci</w:t>
      </w:r>
      <w:r w:rsidRPr="00187662">
        <w:rPr>
          <w:rFonts w:asciiTheme="minorHAnsi" w:eastAsia="Helvetica" w:hAnsiTheme="minorHAnsi" w:cs="Helvetica"/>
          <w:b/>
          <w:bCs/>
          <w:color w:val="000000" w:themeColor="text1"/>
          <w:sz w:val="22"/>
          <w:szCs w:val="22"/>
          <w:shd w:val="clear" w:color="auto" w:fill="FFFFFF"/>
        </w:rPr>
        <w:t>ó</w:t>
      </w:r>
      <w:r w:rsidRPr="00CA7A18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n</w:t>
      </w:r>
      <w:proofErr w:type="gramEnd"/>
      <w:r w:rsidRPr="00CA7A18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de la plantilla Mapa de Construcci</w:t>
      </w:r>
      <w:r w:rsidRPr="00187662">
        <w:rPr>
          <w:rFonts w:asciiTheme="minorHAnsi" w:eastAsia="Helvetica" w:hAnsiTheme="minorHAnsi" w:cs="Helvetica"/>
          <w:b/>
          <w:bCs/>
          <w:color w:val="000000" w:themeColor="text1"/>
          <w:sz w:val="22"/>
          <w:szCs w:val="22"/>
          <w:shd w:val="clear" w:color="auto" w:fill="FFFFFF"/>
        </w:rPr>
        <w:t>ó</w:t>
      </w:r>
      <w:r w:rsidRPr="00CA7A18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n de Alianzas de </w:t>
      </w:r>
      <w:proofErr w:type="spellStart"/>
      <w:r w:rsidRPr="00CA7A18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Nesta</w:t>
      </w:r>
      <w:proofErr w:type="spellEnd"/>
      <w:r w:rsidRPr="00CA7A18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, 2013.</w:t>
      </w:r>
    </w:p>
    <w:p w:rsidR="0017154E" w:rsidRPr="002D697F" w:rsidRDefault="0017154E" w:rsidP="0017154E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Descargar la Plantilla</w:t>
      </w:r>
    </w:p>
    <w:p w:rsidR="0017154E" w:rsidRPr="002D697F" w:rsidRDefault="0017154E" w:rsidP="0017154E">
      <w:pPr>
        <w:rPr>
          <w:rFonts w:asciiTheme="minorHAnsi" w:hAnsiTheme="minorHAnsi"/>
          <w:sz w:val="22"/>
          <w:szCs w:val="22"/>
        </w:rPr>
      </w:pPr>
    </w:p>
    <w:p w:rsidR="0017154E" w:rsidRPr="00ED5506" w:rsidRDefault="0017154E" w:rsidP="0017154E">
      <w:pPr>
        <w:pStyle w:val="NormalWeb"/>
        <w:spacing w:before="120" w:beforeAutospacing="0" w:after="0" w:afterAutospacing="0"/>
        <w:outlineLvl w:val="0"/>
        <w:rPr>
          <w:rFonts w:asciiTheme="minorHAnsi" w:hAnsiTheme="minorHAnsi" w:cstheme="minorHAnsi"/>
          <w:sz w:val="22"/>
          <w:szCs w:val="22"/>
        </w:rPr>
      </w:pPr>
      <w:r w:rsidRPr="00ED5506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REFERENCIAS</w:t>
      </w:r>
    </w:p>
    <w:p w:rsidR="0017154E" w:rsidRPr="00ED5506" w:rsidRDefault="0017154E" w:rsidP="0017154E">
      <w:pPr>
        <w:jc w:val="both"/>
        <w:rPr>
          <w:rFonts w:asciiTheme="minorHAnsi" w:hAnsiTheme="minorHAnsi"/>
          <w:sz w:val="22"/>
          <w:szCs w:val="22"/>
        </w:rPr>
      </w:pPr>
    </w:p>
    <w:p w:rsidR="0017154E" w:rsidRPr="00A31F8C" w:rsidRDefault="0017154E" w:rsidP="0017154E">
      <w:pPr>
        <w:jc w:val="both"/>
        <w:outlineLvl w:val="0"/>
        <w:rPr>
          <w:rFonts w:asciiTheme="minorHAnsi" w:hAnsiTheme="minorHAnsi"/>
          <w:sz w:val="22"/>
          <w:szCs w:val="22"/>
        </w:rPr>
      </w:pPr>
      <w:proofErr w:type="spellStart"/>
      <w:r w:rsidRPr="00ED5506">
        <w:rPr>
          <w:rFonts w:asciiTheme="minorHAnsi" w:hAnsiTheme="minorHAnsi"/>
          <w:b/>
          <w:sz w:val="22"/>
          <w:szCs w:val="22"/>
        </w:rPr>
        <w:t>DiY</w:t>
      </w:r>
      <w:proofErr w:type="spellEnd"/>
      <w:r w:rsidRPr="00ED55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D5506">
        <w:rPr>
          <w:rFonts w:asciiTheme="minorHAnsi" w:hAnsiTheme="minorHAnsi"/>
          <w:b/>
          <w:sz w:val="22"/>
          <w:szCs w:val="22"/>
        </w:rPr>
        <w:t>Toolkit</w:t>
      </w:r>
      <w:proofErr w:type="spellEnd"/>
      <w:r w:rsidRPr="00ED550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A31F8C">
        <w:rPr>
          <w:rFonts w:asciiTheme="minorHAnsi" w:hAnsiTheme="minorHAnsi"/>
          <w:sz w:val="22"/>
          <w:szCs w:val="22"/>
        </w:rPr>
        <w:t>Nesta</w:t>
      </w:r>
      <w:proofErr w:type="spellEnd"/>
      <w:r w:rsidRPr="00A31F8C">
        <w:rPr>
          <w:rFonts w:asciiTheme="minorHAnsi" w:hAnsiTheme="minorHAnsi"/>
          <w:sz w:val="22"/>
          <w:szCs w:val="22"/>
        </w:rPr>
        <w:t>, 2013. http://es.diytoolkit.org/media/DIY_Spanish.pdf</w:t>
      </w:r>
    </w:p>
    <w:p w:rsidR="0017154E" w:rsidRPr="00ED5506" w:rsidRDefault="0017154E" w:rsidP="0017154E">
      <w:pPr>
        <w:jc w:val="both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b/>
          <w:sz w:val="22"/>
          <w:szCs w:val="22"/>
          <w:lang w:val="en-US"/>
        </w:rPr>
        <w:t>Social Innovation Community.</w:t>
      </w:r>
      <w:r w:rsidRPr="002D697F">
        <w:rPr>
          <w:rFonts w:asciiTheme="minorHAnsi" w:hAnsiTheme="minorHAnsi"/>
          <w:sz w:val="22"/>
          <w:szCs w:val="22"/>
          <w:lang w:val="en-US"/>
        </w:rPr>
        <w:t xml:space="preserve"> Learning Portal. </w:t>
      </w:r>
      <w:hyperlink r:id="rId10" w:history="1">
        <w:r w:rsidRPr="00ED5506">
          <w:rPr>
            <w:rStyle w:val="Hipervnculo"/>
            <w:rFonts w:asciiTheme="minorHAnsi" w:hAnsiTheme="minorHAnsi"/>
            <w:sz w:val="22"/>
            <w:szCs w:val="22"/>
          </w:rPr>
          <w:t>http://www.silearning.eu/tools-archive/people-and-connections-map/</w:t>
        </w:r>
      </w:hyperlink>
      <w:r w:rsidRPr="00ED5506">
        <w:rPr>
          <w:rFonts w:asciiTheme="minorHAnsi" w:hAnsiTheme="minorHAnsi"/>
          <w:sz w:val="22"/>
          <w:szCs w:val="22"/>
        </w:rPr>
        <w:t xml:space="preserve"> </w:t>
      </w:r>
    </w:p>
    <w:p w:rsidR="0017154E" w:rsidRPr="00ED5506" w:rsidRDefault="0017154E" w:rsidP="0017154E">
      <w:pPr>
        <w:jc w:val="both"/>
        <w:rPr>
          <w:rFonts w:asciiTheme="minorHAnsi" w:hAnsiTheme="minorHAnsi"/>
          <w:sz w:val="22"/>
          <w:szCs w:val="22"/>
        </w:rPr>
      </w:pPr>
    </w:p>
    <w:p w:rsidR="0017154E" w:rsidRPr="002F4B61" w:rsidRDefault="00BB545C" w:rsidP="0017154E">
      <w:pPr>
        <w:jc w:val="both"/>
        <w:rPr>
          <w:rFonts w:asciiTheme="minorHAnsi" w:hAnsiTheme="minorHAnsi"/>
          <w:color w:val="0563C1" w:themeColor="hyperlink"/>
          <w:sz w:val="22"/>
          <w:szCs w:val="22"/>
          <w:u w:val="single"/>
        </w:rPr>
      </w:pPr>
      <w:hyperlink r:id="rId11" w:history="1">
        <w:r w:rsidR="0017154E" w:rsidRPr="00ED5506">
          <w:rPr>
            <w:rStyle w:val="Hipervnculo"/>
            <w:rFonts w:asciiTheme="minorHAnsi" w:hAnsiTheme="minorHAnsi"/>
            <w:sz w:val="22"/>
            <w:szCs w:val="22"/>
          </w:rPr>
          <w:t>https://www.plusacumen.org/courses/social-entrepreneurship-101</w:t>
        </w:r>
      </w:hyperlink>
    </w:p>
    <w:p w:rsidR="0017154E" w:rsidRPr="00ED5506" w:rsidRDefault="0017154E" w:rsidP="0017154E">
      <w:pPr>
        <w:jc w:val="both"/>
        <w:rPr>
          <w:rFonts w:asciiTheme="minorHAnsi" w:hAnsiTheme="minorHAnsi"/>
          <w:sz w:val="22"/>
          <w:szCs w:val="22"/>
        </w:rPr>
      </w:pPr>
    </w:p>
    <w:p w:rsidR="0017154E" w:rsidRDefault="0017154E" w:rsidP="0017154E">
      <w:pPr>
        <w:jc w:val="both"/>
        <w:rPr>
          <w:rFonts w:asciiTheme="minorHAnsi" w:hAnsiTheme="minorHAnsi"/>
          <w:sz w:val="22"/>
          <w:szCs w:val="22"/>
        </w:rPr>
      </w:pPr>
      <w:r w:rsidRPr="00F43CE5">
        <w:rPr>
          <w:rFonts w:asciiTheme="minorHAnsi" w:hAnsiTheme="minorHAnsi"/>
          <w:sz w:val="22"/>
          <w:szCs w:val="22"/>
        </w:rPr>
        <w:t xml:space="preserve">Fundación </w:t>
      </w:r>
      <w:proofErr w:type="spellStart"/>
      <w:r w:rsidRPr="00F43CE5">
        <w:rPr>
          <w:rFonts w:asciiTheme="minorHAnsi" w:hAnsiTheme="minorHAnsi"/>
          <w:sz w:val="22"/>
          <w:szCs w:val="22"/>
        </w:rPr>
        <w:t>Codespa</w:t>
      </w:r>
      <w:proofErr w:type="spellEnd"/>
      <w:r>
        <w:rPr>
          <w:rFonts w:asciiTheme="minorHAnsi" w:hAnsiTheme="minorHAnsi"/>
          <w:sz w:val="22"/>
          <w:szCs w:val="22"/>
        </w:rPr>
        <w:t>, 2014.</w:t>
      </w:r>
      <w:r w:rsidRPr="00F43CE5">
        <w:rPr>
          <w:rFonts w:asciiTheme="minorHAnsi" w:hAnsiTheme="minorHAnsi"/>
          <w:sz w:val="22"/>
          <w:szCs w:val="22"/>
        </w:rPr>
        <w:t>, Cuatro Modelos de APP</w:t>
      </w:r>
      <w:r>
        <w:rPr>
          <w:rFonts w:asciiTheme="minorHAnsi" w:hAnsiTheme="minorHAnsi"/>
          <w:sz w:val="22"/>
          <w:szCs w:val="22"/>
        </w:rPr>
        <w:t xml:space="preserve">D para la Innovación Social Empresarial. </w:t>
      </w:r>
      <w:hyperlink r:id="rId12" w:history="1">
        <w:r w:rsidRPr="004E1780">
          <w:rPr>
            <w:rStyle w:val="Hipervnculo"/>
            <w:rFonts w:asciiTheme="minorHAnsi" w:hAnsiTheme="minorHAnsi"/>
            <w:sz w:val="22"/>
            <w:szCs w:val="22"/>
          </w:rPr>
          <w:t>https://www.codespa.org/blog/publicaciones-notas-tecnicas/cuatro-modelos-de-alianzas-publico-privadas-para-el-desarrollo-para-la-innovacion-social-empresarial/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7154E" w:rsidRDefault="0017154E" w:rsidP="0017154E">
      <w:pPr>
        <w:jc w:val="both"/>
        <w:rPr>
          <w:rFonts w:asciiTheme="minorHAnsi" w:hAnsiTheme="minorHAnsi"/>
          <w:sz w:val="22"/>
          <w:szCs w:val="22"/>
        </w:rPr>
      </w:pPr>
    </w:p>
    <w:p w:rsidR="0017154E" w:rsidRDefault="0017154E" w:rsidP="0017154E">
      <w:pPr>
        <w:rPr>
          <w:rFonts w:asciiTheme="minorHAnsi" w:hAnsiTheme="minorHAnsi"/>
          <w:sz w:val="22"/>
          <w:szCs w:val="22"/>
          <w:lang w:val="en-US"/>
        </w:rPr>
      </w:pPr>
      <w:r w:rsidRPr="009D1C1A">
        <w:rPr>
          <w:rFonts w:asciiTheme="minorHAnsi" w:hAnsiTheme="minorHAnsi"/>
          <w:sz w:val="22"/>
          <w:szCs w:val="22"/>
          <w:lang w:val="en-US"/>
        </w:rPr>
        <w:t xml:space="preserve">Ross Tennyson, 2003 </w:t>
      </w:r>
      <w:proofErr w:type="gramStart"/>
      <w:r w:rsidRPr="009D1C1A">
        <w:rPr>
          <w:rFonts w:asciiTheme="minorHAnsi" w:eastAsia="Times New Roman" w:hAnsiTheme="minorHAnsi"/>
          <w:sz w:val="22"/>
          <w:szCs w:val="22"/>
          <w:lang w:val="en-US"/>
        </w:rPr>
        <w:t>The</w:t>
      </w:r>
      <w:proofErr w:type="gramEnd"/>
      <w:r>
        <w:rPr>
          <w:rFonts w:asciiTheme="minorHAnsi" w:eastAsia="Times New Roman" w:hAnsiTheme="minorHAnsi"/>
          <w:sz w:val="22"/>
          <w:szCs w:val="22"/>
          <w:lang w:val="en-US"/>
        </w:rPr>
        <w:t xml:space="preserve"> Partnering Toolbox.</w:t>
      </w:r>
      <w:r w:rsidRPr="009D1C1A">
        <w:rPr>
          <w:rFonts w:asciiTheme="minorHAnsi" w:eastAsia="Times New Roman" w:hAnsiTheme="minorHAnsi"/>
          <w:sz w:val="22"/>
          <w:szCs w:val="22"/>
          <w:lang w:val="en-US"/>
        </w:rPr>
        <w:t xml:space="preserve"> International Business Leaders Forum (IBLF) and the Global Allian</w:t>
      </w:r>
      <w:r>
        <w:rPr>
          <w:rFonts w:asciiTheme="minorHAnsi" w:eastAsia="Times New Roman" w:hAnsiTheme="minorHAnsi"/>
          <w:sz w:val="22"/>
          <w:szCs w:val="22"/>
          <w:lang w:val="en-US"/>
        </w:rPr>
        <w:t>ce for Improved Nutrition (GAIN</w:t>
      </w:r>
      <w:proofErr w:type="gramStart"/>
      <w:r>
        <w:rPr>
          <w:rFonts w:asciiTheme="minorHAnsi" w:eastAsia="Times New Roman" w:hAnsiTheme="minorHAnsi"/>
          <w:sz w:val="22"/>
          <w:szCs w:val="22"/>
          <w:lang w:val="en-US"/>
        </w:rPr>
        <w:t xml:space="preserve">)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D1C1A">
        <w:rPr>
          <w:rFonts w:asciiTheme="minorHAnsi" w:hAnsiTheme="minorHAnsi"/>
          <w:sz w:val="22"/>
          <w:szCs w:val="22"/>
          <w:lang w:val="en-US"/>
        </w:rPr>
        <w:t>Sphttp</w:t>
      </w:r>
      <w:proofErr w:type="gramEnd"/>
      <w:r w:rsidRPr="009D1C1A">
        <w:rPr>
          <w:rFonts w:asciiTheme="minorHAnsi" w:hAnsiTheme="minorHAnsi"/>
          <w:sz w:val="22"/>
          <w:szCs w:val="22"/>
          <w:lang w:val="en-US"/>
        </w:rPr>
        <w:t>://www.toolkitsportdevelopment.org/html/resources/E1/E1585B25-8A8A-44A9-BC6C-F519987AD2CE/pt-en.pdf</w:t>
      </w:r>
    </w:p>
    <w:p w:rsidR="0017154E" w:rsidRDefault="0017154E" w:rsidP="0017154E">
      <w:pPr>
        <w:rPr>
          <w:rFonts w:asciiTheme="minorHAnsi" w:hAnsiTheme="minorHAnsi"/>
          <w:sz w:val="22"/>
          <w:szCs w:val="22"/>
          <w:lang w:val="en-US"/>
        </w:rPr>
      </w:pPr>
    </w:p>
    <w:p w:rsidR="0017154E" w:rsidRPr="002F4B61" w:rsidRDefault="0017154E" w:rsidP="0017154E">
      <w:pPr>
        <w:outlineLvl w:val="0"/>
        <w:rPr>
          <w:rFonts w:asciiTheme="minorHAnsi" w:eastAsia="Times New Roman" w:hAnsiTheme="minorHAnsi"/>
          <w:sz w:val="22"/>
          <w:szCs w:val="22"/>
        </w:rPr>
        <w:sectPr w:rsidR="0017154E" w:rsidRPr="002F4B61" w:rsidSect="00A543B4"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2F4B61">
        <w:rPr>
          <w:rFonts w:asciiTheme="minorHAnsi" w:eastAsia="Times New Roman" w:hAnsiTheme="minorHAnsi"/>
          <w:sz w:val="22"/>
          <w:szCs w:val="22"/>
        </w:rPr>
        <w:t xml:space="preserve">IDEO. </w:t>
      </w:r>
      <w:hyperlink r:id="rId13" w:history="1">
        <w:r w:rsidRPr="004E1780">
          <w:rPr>
            <w:rStyle w:val="Hipervnculo"/>
            <w:rFonts w:asciiTheme="minorHAnsi" w:eastAsia="Times New Roman" w:hAnsiTheme="minorHAnsi"/>
            <w:sz w:val="22"/>
            <w:szCs w:val="22"/>
          </w:rPr>
          <w:t>http://www.designkit.org/methods/17</w:t>
        </w:r>
      </w:hyperlink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24112F" w:rsidRDefault="0024112F"/>
    <w:sectPr w:rsidR="00241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6E9A"/>
    <w:multiLevelType w:val="hybridMultilevel"/>
    <w:tmpl w:val="98E2B8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262"/>
    <w:multiLevelType w:val="hybridMultilevel"/>
    <w:tmpl w:val="0D5AA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10EEC"/>
    <w:multiLevelType w:val="hybridMultilevel"/>
    <w:tmpl w:val="4B72A6B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4E"/>
    <w:rsid w:val="0017154E"/>
    <w:rsid w:val="0024112F"/>
    <w:rsid w:val="00B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955414-BE84-42EF-BF47-4BC303B5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54E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15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54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171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hyperlink" Target="http://www.designkit.org/methods/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hyperlink" Target="https://www.codespa.org/blog/publicaciones-notas-tecnicas/cuatro-modelos-de-alianzas-publico-privadas-para-el-desarrollo-para-la-innovacion-social-empresa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www.plusacumen.org/courses/social-entrepreneurship-10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ilearning.eu/tools-archive/people-and-connections-ma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2018-05-10T07:51:00Z</dcterms:created>
  <dcterms:modified xsi:type="dcterms:W3CDTF">2018-05-10T09:52:00Z</dcterms:modified>
</cp:coreProperties>
</file>